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3E" w:rsidRPr="002877B1" w:rsidRDefault="00D10857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2877B1">
        <w:rPr>
          <w:sz w:val="24"/>
          <w:szCs w:val="24"/>
        </w:rPr>
        <w:t>B</w:t>
      </w:r>
      <w:r w:rsidR="00F6340C" w:rsidRPr="002877B1">
        <w:rPr>
          <w:sz w:val="24"/>
          <w:szCs w:val="24"/>
        </w:rPr>
        <w:t>ackground:</w:t>
      </w:r>
      <w:r w:rsidR="00EC12FB" w:rsidRPr="002877B1">
        <w:rPr>
          <w:sz w:val="24"/>
          <w:szCs w:val="24"/>
        </w:rPr>
        <w:t xml:space="preserve"> </w:t>
      </w:r>
    </w:p>
    <w:p w:rsidR="00984064" w:rsidRPr="002877B1" w:rsidRDefault="00984064" w:rsidP="00AC0CC2">
      <w:pPr>
        <w:pStyle w:val="ListParagraph"/>
        <w:numPr>
          <w:ilvl w:val="1"/>
          <w:numId w:val="15"/>
        </w:numPr>
        <w:spacing w:after="0" w:line="240" w:lineRule="auto"/>
        <w:ind w:left="851" w:hanging="425"/>
        <w:rPr>
          <w:sz w:val="24"/>
          <w:szCs w:val="24"/>
        </w:rPr>
      </w:pPr>
      <w:r w:rsidRPr="002877B1">
        <w:rPr>
          <w:sz w:val="24"/>
          <w:szCs w:val="24"/>
        </w:rPr>
        <w:t>Short description of background on experimental procedure(s)</w:t>
      </w:r>
    </w:p>
    <w:p w:rsidR="000E5CA9" w:rsidRDefault="00984064" w:rsidP="00AC0CC2">
      <w:pPr>
        <w:pStyle w:val="ListParagraph"/>
        <w:numPr>
          <w:ilvl w:val="1"/>
          <w:numId w:val="15"/>
        </w:numPr>
        <w:spacing w:after="0" w:line="240" w:lineRule="auto"/>
        <w:ind w:left="851" w:hanging="425"/>
        <w:rPr>
          <w:sz w:val="24"/>
          <w:szCs w:val="24"/>
        </w:rPr>
      </w:pPr>
      <w:r w:rsidRPr="002877B1">
        <w:rPr>
          <w:sz w:val="24"/>
          <w:szCs w:val="24"/>
        </w:rPr>
        <w:t xml:space="preserve">Short description of aims </w:t>
      </w:r>
    </w:p>
    <w:p w:rsidR="00152343" w:rsidRDefault="00EE5D6F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Briefly describe the report. </w:t>
      </w:r>
    </w:p>
    <w:p w:rsidR="00A86FEF" w:rsidRDefault="00A86FEF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If the report involves non-compliance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, check the project history to see whether reports of similar non-compliance have been submitted.  </w:t>
      </w:r>
    </w:p>
    <w:p w:rsidR="00EE5D6F" w:rsidRDefault="00EE5D6F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Determine whether the report involves non-compliance, serious non-compliance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or continuing non-compliance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 xml:space="preserve">. </w:t>
      </w:r>
    </w:p>
    <w:p w:rsidR="007E2047" w:rsidRDefault="007E2047" w:rsidP="007E2047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 report involves non-compliance, determine whether the corrective and preventive action plan (CAPA) is adequate. </w:t>
      </w:r>
    </w:p>
    <w:p w:rsidR="007E2047" w:rsidRDefault="007E2047" w:rsidP="007E2047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 CAPA Is not adequate, recommend specific actions to improve the CAPA.   </w:t>
      </w:r>
    </w:p>
    <w:p w:rsidR="007E2047" w:rsidRDefault="007E2047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Determine whether the report involves an unanticipated problem involving risk to subjects or others (UPIR</w:t>
      </w:r>
      <w:r w:rsidR="001B5531">
        <w:rPr>
          <w:sz w:val="24"/>
          <w:szCs w:val="24"/>
        </w:rPr>
        <w:t>T</w:t>
      </w:r>
      <w:r>
        <w:rPr>
          <w:sz w:val="24"/>
          <w:szCs w:val="24"/>
        </w:rPr>
        <w:t>SO)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</w:r>
    </w:p>
    <w:p w:rsidR="007E2047" w:rsidRPr="004C0752" w:rsidRDefault="007E2047" w:rsidP="004C0752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4C0752">
        <w:rPr>
          <w:sz w:val="24"/>
          <w:szCs w:val="24"/>
        </w:rPr>
        <w:t>If the report involves a UPIR</w:t>
      </w:r>
      <w:r w:rsidR="001B5531">
        <w:rPr>
          <w:sz w:val="24"/>
          <w:szCs w:val="24"/>
        </w:rPr>
        <w:t>T</w:t>
      </w:r>
      <w:r w:rsidRPr="004C0752">
        <w:rPr>
          <w:sz w:val="24"/>
          <w:szCs w:val="24"/>
        </w:rPr>
        <w:t>SO, determine whether any revisions need to be made to the</w:t>
      </w:r>
      <w:r w:rsidR="004C0752">
        <w:rPr>
          <w:sz w:val="24"/>
          <w:szCs w:val="24"/>
        </w:rPr>
        <w:t xml:space="preserve"> c</w:t>
      </w:r>
      <w:r w:rsidRPr="004C0752">
        <w:rPr>
          <w:sz w:val="24"/>
          <w:szCs w:val="24"/>
        </w:rPr>
        <w:t>onsent document to inform subjects; or</w:t>
      </w:r>
      <w:r w:rsidR="004C0752">
        <w:rPr>
          <w:sz w:val="24"/>
          <w:szCs w:val="24"/>
        </w:rPr>
        <w:t xml:space="preserve"> to the protocol to minimize risks. </w:t>
      </w:r>
      <w:r w:rsidRPr="004C0752">
        <w:rPr>
          <w:sz w:val="24"/>
          <w:szCs w:val="24"/>
        </w:rPr>
        <w:t xml:space="preserve"> </w:t>
      </w:r>
    </w:p>
    <w:p w:rsidR="00BB2426" w:rsidRDefault="00BB2426" w:rsidP="00BB2426">
      <w:pPr>
        <w:pStyle w:val="ListParagraph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revisions are required, determine whether enrollment should be temporarily halted pending the revision(s). </w:t>
      </w:r>
    </w:p>
    <w:p w:rsidR="00F6340C" w:rsidRDefault="00152343" w:rsidP="00AC0CC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Determine whether the criteria for approval are still met</w:t>
      </w:r>
      <w:r w:rsidR="00BB24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628E9" w:rsidRPr="004C0752" w:rsidRDefault="00152343" w:rsidP="004C0752">
      <w:pPr>
        <w:pStyle w:val="ListParagraph"/>
        <w:numPr>
          <w:ilvl w:val="1"/>
          <w:numId w:val="14"/>
        </w:numPr>
        <w:spacing w:after="0" w:line="240" w:lineRule="auto"/>
        <w:rPr>
          <w:rFonts w:ascii="Corbel" w:hAnsi="Corbel"/>
          <w:sz w:val="24"/>
          <w:szCs w:val="24"/>
        </w:rPr>
      </w:pPr>
      <w:r w:rsidRPr="00BB2426">
        <w:rPr>
          <w:sz w:val="24"/>
          <w:szCs w:val="24"/>
        </w:rPr>
        <w:t xml:space="preserve">If the criteria for approval are no longer met, </w:t>
      </w:r>
      <w:r w:rsidR="009274F0" w:rsidRPr="00BB2426">
        <w:rPr>
          <w:sz w:val="24"/>
          <w:szCs w:val="24"/>
        </w:rPr>
        <w:t xml:space="preserve">describe concerns. </w:t>
      </w:r>
    </w:p>
    <w:p w:rsidR="004C0752" w:rsidRPr="004C0752" w:rsidRDefault="004C0752" w:rsidP="004C075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4C0752">
        <w:rPr>
          <w:sz w:val="24"/>
          <w:szCs w:val="24"/>
        </w:rPr>
        <w:t xml:space="preserve">Determine whether recruitment should be halted pending revisions. </w:t>
      </w:r>
    </w:p>
    <w:p w:rsidR="004C0752" w:rsidRPr="004C0752" w:rsidRDefault="004C0752" w:rsidP="004C075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4C0752">
        <w:rPr>
          <w:sz w:val="24"/>
          <w:szCs w:val="24"/>
        </w:rPr>
        <w:t xml:space="preserve">Determine whether enrollment or the study should be suspended. </w:t>
      </w:r>
    </w:p>
    <w:p w:rsidR="004C0752" w:rsidRPr="004C0752" w:rsidRDefault="004C0752" w:rsidP="004C075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4C0752">
        <w:rPr>
          <w:sz w:val="24"/>
          <w:szCs w:val="24"/>
        </w:rPr>
        <w:t xml:space="preserve">Determine whether approval of the study should be terminated. </w:t>
      </w:r>
    </w:p>
    <w:p w:rsidR="004C0752" w:rsidRPr="00BB2426" w:rsidRDefault="004C0752" w:rsidP="004C0752">
      <w:pPr>
        <w:pStyle w:val="ListParagraph"/>
        <w:spacing w:after="0" w:line="240" w:lineRule="auto"/>
        <w:ind w:left="426"/>
        <w:rPr>
          <w:rFonts w:ascii="Corbel" w:hAnsi="Corbel"/>
          <w:sz w:val="24"/>
          <w:szCs w:val="24"/>
        </w:rPr>
      </w:pP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BB2426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study involves an investigational drug for ________.  </w:t>
      </w:r>
    </w:p>
    <w:p w:rsidR="00BB2426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Primary aim is </w:t>
      </w:r>
      <w:r w:rsidR="00BB2426">
        <w:rPr>
          <w:sz w:val="24"/>
          <w:szCs w:val="24"/>
        </w:rPr>
        <w:t xml:space="preserve">__________________. </w:t>
      </w:r>
    </w:p>
    <w:p w:rsidR="00BB2426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aims are _____</w:t>
      </w:r>
    </w:p>
    <w:p w:rsidR="00BB2426" w:rsidRDefault="00BB2426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report involves _____________.</w:t>
      </w:r>
    </w:p>
    <w:p w:rsidR="00A86FEF" w:rsidRDefault="00A86FEF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(If non-compliance) There are ____ reports of similar non-compliance in the project history. </w:t>
      </w:r>
    </w:p>
    <w:p w:rsidR="00BB2426" w:rsidRDefault="00BB2426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information </w:t>
      </w:r>
      <w:r w:rsidRPr="00BB2426">
        <w:rPr>
          <w:sz w:val="24"/>
          <w:szCs w:val="24"/>
          <w:highlight w:val="yellow"/>
        </w:rPr>
        <w:t>meets/does not meet</w:t>
      </w:r>
      <w:r>
        <w:rPr>
          <w:sz w:val="24"/>
          <w:szCs w:val="24"/>
        </w:rPr>
        <w:t xml:space="preserve"> the definition of </w:t>
      </w:r>
      <w:r w:rsidRPr="00BB2426">
        <w:rPr>
          <w:sz w:val="24"/>
          <w:szCs w:val="24"/>
          <w:highlight w:val="yellow"/>
        </w:rPr>
        <w:t>non-compliance</w:t>
      </w:r>
      <w:r>
        <w:rPr>
          <w:sz w:val="24"/>
          <w:szCs w:val="24"/>
          <w:highlight w:val="yellow"/>
        </w:rPr>
        <w:t>/</w:t>
      </w:r>
      <w:r w:rsidRPr="00BB2426">
        <w:rPr>
          <w:sz w:val="24"/>
          <w:szCs w:val="24"/>
          <w:highlight w:val="yellow"/>
        </w:rPr>
        <w:t>serious non-compliance</w:t>
      </w:r>
      <w:r>
        <w:rPr>
          <w:sz w:val="24"/>
          <w:szCs w:val="24"/>
          <w:highlight w:val="yellow"/>
        </w:rPr>
        <w:t>/</w:t>
      </w:r>
      <w:r w:rsidRPr="00BB2426">
        <w:rPr>
          <w:sz w:val="24"/>
          <w:szCs w:val="24"/>
          <w:highlight w:val="yellow"/>
        </w:rPr>
        <w:t>continuing non-compliance</w:t>
      </w:r>
      <w:r>
        <w:rPr>
          <w:sz w:val="24"/>
          <w:szCs w:val="24"/>
          <w:highlight w:val="yellow"/>
        </w:rPr>
        <w:t>/</w:t>
      </w:r>
      <w:r w:rsidRPr="00BB2426">
        <w:rPr>
          <w:sz w:val="24"/>
          <w:szCs w:val="24"/>
          <w:highlight w:val="yellow"/>
        </w:rPr>
        <w:t>UPIRTSO</w:t>
      </w:r>
      <w:r>
        <w:rPr>
          <w:sz w:val="24"/>
          <w:szCs w:val="24"/>
        </w:rPr>
        <w:t xml:space="preserve">. </w:t>
      </w:r>
    </w:p>
    <w:p w:rsidR="00BB2426" w:rsidRDefault="00BB2426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(If non-compliance) The CAPA </w:t>
      </w:r>
      <w:r w:rsidRPr="00BB2426">
        <w:rPr>
          <w:sz w:val="24"/>
          <w:szCs w:val="24"/>
          <w:highlight w:val="yellow"/>
        </w:rPr>
        <w:t>is/is not</w:t>
      </w:r>
      <w:r>
        <w:rPr>
          <w:sz w:val="24"/>
          <w:szCs w:val="24"/>
        </w:rPr>
        <w:t xml:space="preserve"> adequate.  The CAPA should be revised to include______. </w:t>
      </w:r>
    </w:p>
    <w:p w:rsidR="00BB2426" w:rsidRDefault="00BB2426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(If non-compliance or UPIRTSO) I recommend the following revisions to the </w:t>
      </w:r>
      <w:r w:rsidRPr="00BB2426">
        <w:rPr>
          <w:sz w:val="24"/>
          <w:szCs w:val="24"/>
          <w:highlight w:val="yellow"/>
        </w:rPr>
        <w:t>protocol/consent document</w:t>
      </w:r>
      <w:r>
        <w:rPr>
          <w:sz w:val="24"/>
          <w:szCs w:val="24"/>
        </w:rPr>
        <w:t xml:space="preserve"> ____.; or I do not recommend any revisions to the </w:t>
      </w:r>
      <w:r w:rsidRPr="00BB2426">
        <w:rPr>
          <w:sz w:val="24"/>
          <w:szCs w:val="24"/>
          <w:highlight w:val="yellow"/>
        </w:rPr>
        <w:t>protocol/consent documen</w:t>
      </w:r>
      <w:r>
        <w:rPr>
          <w:sz w:val="24"/>
          <w:szCs w:val="24"/>
        </w:rPr>
        <w:t xml:space="preserve">t.  </w:t>
      </w:r>
    </w:p>
    <w:p w:rsidR="00AC0CC2" w:rsidRDefault="00AC0CC2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Criteria for approval </w:t>
      </w:r>
      <w:r w:rsidRPr="00AC0CC2">
        <w:rPr>
          <w:sz w:val="24"/>
          <w:szCs w:val="24"/>
          <w:highlight w:val="yellow"/>
        </w:rPr>
        <w:t>continue to be/are no longer met</w:t>
      </w:r>
      <w:r w:rsidR="00BB2426">
        <w:rPr>
          <w:sz w:val="24"/>
          <w:szCs w:val="24"/>
        </w:rPr>
        <w:t>,</w:t>
      </w:r>
    </w:p>
    <w:p w:rsidR="00AC0CC2" w:rsidRDefault="00AC0CC2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(If not met)</w:t>
      </w:r>
      <w:r w:rsidRPr="00CF13F3">
        <w:rPr>
          <w:sz w:val="24"/>
          <w:szCs w:val="24"/>
          <w:u w:val="single"/>
        </w:rPr>
        <w:t xml:space="preserve"> </w:t>
      </w:r>
      <w:r w:rsidR="00CF13F3">
        <w:rPr>
          <w:sz w:val="24"/>
          <w:szCs w:val="24"/>
          <w:u w:val="single"/>
        </w:rPr>
        <w:t>______</w:t>
      </w:r>
      <w:r w:rsidR="00CF13F3">
        <w:rPr>
          <w:sz w:val="24"/>
          <w:szCs w:val="24"/>
        </w:rPr>
        <w:t>is no longer met because _________</w:t>
      </w:r>
      <w:r w:rsidR="00BB2426">
        <w:rPr>
          <w:sz w:val="24"/>
          <w:szCs w:val="24"/>
        </w:rPr>
        <w:t>.</w:t>
      </w:r>
    </w:p>
    <w:p w:rsidR="004C0752" w:rsidRDefault="004C0752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Recruitment </w:t>
      </w:r>
      <w:r w:rsidRPr="004C0752">
        <w:rPr>
          <w:sz w:val="24"/>
          <w:szCs w:val="24"/>
          <w:highlight w:val="yellow"/>
        </w:rPr>
        <w:t>should/should not</w:t>
      </w:r>
      <w:r>
        <w:rPr>
          <w:sz w:val="24"/>
          <w:szCs w:val="24"/>
        </w:rPr>
        <w:t xml:space="preserve"> be halted pending revisions. </w:t>
      </w:r>
    </w:p>
    <w:p w:rsidR="004C0752" w:rsidRDefault="004C0752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in the study </w:t>
      </w:r>
      <w:r w:rsidRPr="004C0752">
        <w:rPr>
          <w:sz w:val="24"/>
          <w:szCs w:val="24"/>
          <w:highlight w:val="yellow"/>
        </w:rPr>
        <w:t>should/should not</w:t>
      </w:r>
      <w:r>
        <w:rPr>
          <w:sz w:val="24"/>
          <w:szCs w:val="24"/>
        </w:rPr>
        <w:t xml:space="preserve"> be suspended. </w:t>
      </w:r>
    </w:p>
    <w:p w:rsidR="004C0752" w:rsidRDefault="004C0752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study </w:t>
      </w:r>
      <w:r w:rsidRPr="004C0752">
        <w:rPr>
          <w:sz w:val="24"/>
          <w:szCs w:val="24"/>
          <w:highlight w:val="yellow"/>
        </w:rPr>
        <w:t>should/should not</w:t>
      </w:r>
      <w:r>
        <w:rPr>
          <w:sz w:val="24"/>
          <w:szCs w:val="24"/>
        </w:rPr>
        <w:t xml:space="preserve"> be terminated. </w:t>
      </w:r>
    </w:p>
    <w:sectPr w:rsidR="004C0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2DA" w:rsidRDefault="001872DA" w:rsidP="00FE5412">
      <w:pPr>
        <w:spacing w:after="0" w:line="240" w:lineRule="auto"/>
      </w:pPr>
      <w:r>
        <w:separator/>
      </w:r>
    </w:p>
  </w:endnote>
  <w:endnote w:type="continuationSeparator" w:id="0">
    <w:p w:rsidR="001872DA" w:rsidRDefault="001872DA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39" w:rsidRDefault="008004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800439">
          <w:rPr>
            <w:rFonts w:ascii="Corbel" w:hAnsi="Corbel"/>
            <w:noProof/>
            <w:sz w:val="18"/>
            <w:szCs w:val="18"/>
          </w:rPr>
          <w:t>1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39" w:rsidRDefault="00800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2DA" w:rsidRDefault="001872DA" w:rsidP="00FE5412">
      <w:pPr>
        <w:spacing w:after="0" w:line="240" w:lineRule="auto"/>
      </w:pPr>
      <w:r>
        <w:separator/>
      </w:r>
    </w:p>
  </w:footnote>
  <w:footnote w:type="continuationSeparator" w:id="0">
    <w:p w:rsidR="001872DA" w:rsidRDefault="001872DA" w:rsidP="00FE5412">
      <w:pPr>
        <w:spacing w:after="0" w:line="240" w:lineRule="auto"/>
      </w:pPr>
      <w:r>
        <w:continuationSeparator/>
      </w:r>
    </w:p>
  </w:footnote>
  <w:footnote w:id="1">
    <w:p w:rsidR="00A86FEF" w:rsidRDefault="00A86FEF">
      <w:pPr>
        <w:pStyle w:val="FootnoteText"/>
      </w:pPr>
    </w:p>
  </w:footnote>
  <w:footnote w:id="2">
    <w:p w:rsidR="001B5531" w:rsidRPr="001B5531" w:rsidRDefault="001B5531" w:rsidP="004C0752">
      <w:pPr>
        <w:pStyle w:val="Default"/>
        <w:rPr>
          <w:sz w:val="20"/>
          <w:szCs w:val="20"/>
        </w:rPr>
      </w:pPr>
      <w:r>
        <w:rPr>
          <w:rStyle w:val="FootnoteReference"/>
        </w:rPr>
        <w:t>1</w:t>
      </w:r>
      <w:r>
        <w:t xml:space="preserve"> </w:t>
      </w:r>
      <w:r w:rsidRPr="001B5531">
        <w:rPr>
          <w:sz w:val="20"/>
          <w:szCs w:val="20"/>
        </w:rPr>
        <w:t>Non-Compliance: Failure to comply with the requirements of an applicable law, regulation, or institutional policy pertaining to the protection of human subjects, and/or with the requirements or determinations of an IRB.</w:t>
      </w:r>
      <w:r w:rsidR="00EE3D1F">
        <w:rPr>
          <w:sz w:val="20"/>
          <w:szCs w:val="20"/>
        </w:rPr>
        <w:t xml:space="preserve"> </w:t>
      </w:r>
      <w:r w:rsidR="00EE3D1F">
        <w:rPr>
          <w:color w:val="020202"/>
          <w:sz w:val="20"/>
          <w:szCs w:val="20"/>
        </w:rPr>
        <w:t>For Department of Defense (DOD) research, non-Compliance includes failure of a person, group, or institution to act in accordance with Department of Defense (DOD) Instruction 3216.02 and its references, or applicable requirement.</w:t>
      </w:r>
    </w:p>
    <w:p w:rsidR="001B5531" w:rsidRDefault="001B5531" w:rsidP="004C0752">
      <w:pPr>
        <w:pStyle w:val="Default"/>
      </w:pPr>
    </w:p>
    <w:p w:rsidR="00EE5D6F" w:rsidRDefault="001B5531" w:rsidP="004C0752">
      <w:pPr>
        <w:pStyle w:val="Default"/>
        <w:rPr>
          <w:color w:val="020202"/>
          <w:sz w:val="20"/>
          <w:szCs w:val="20"/>
        </w:rPr>
      </w:pPr>
      <w:r>
        <w:rPr>
          <w:rStyle w:val="FootnoteReference"/>
        </w:rPr>
        <w:t xml:space="preserve">2 </w:t>
      </w:r>
      <w:r>
        <w:t xml:space="preserve"> </w:t>
      </w:r>
      <w:r w:rsidRPr="001B5531">
        <w:rPr>
          <w:sz w:val="20"/>
          <w:szCs w:val="20"/>
        </w:rPr>
        <w:t xml:space="preserve">Serious Non-Compliance: </w:t>
      </w:r>
      <w:r w:rsidR="00EE5D6F">
        <w:rPr>
          <w:sz w:val="20"/>
          <w:szCs w:val="20"/>
        </w:rPr>
        <w:t xml:space="preserve">Noncompliance that adversely affects the rights or welfare of participants. </w:t>
      </w:r>
      <w:r w:rsidR="00EE5D6F">
        <w:rPr>
          <w:color w:val="020202"/>
          <w:sz w:val="20"/>
          <w:szCs w:val="20"/>
        </w:rPr>
        <w:t>For Department of Defense (DOD) research</w:t>
      </w:r>
      <w:r w:rsidR="00EE3D1F">
        <w:rPr>
          <w:color w:val="020202"/>
          <w:sz w:val="20"/>
          <w:szCs w:val="20"/>
        </w:rPr>
        <w:t>,</w:t>
      </w:r>
      <w:r w:rsidR="00EE5D6F">
        <w:rPr>
          <w:color w:val="020202"/>
          <w:sz w:val="20"/>
          <w:szCs w:val="20"/>
        </w:rPr>
        <w:t xml:space="preserve"> Serious</w:t>
      </w:r>
      <w:r w:rsidR="00EE3D1F">
        <w:rPr>
          <w:color w:val="020202"/>
          <w:sz w:val="20"/>
          <w:szCs w:val="20"/>
        </w:rPr>
        <w:t xml:space="preserve"> </w:t>
      </w:r>
      <w:r w:rsidR="00EE5D6F">
        <w:rPr>
          <w:color w:val="020202"/>
          <w:sz w:val="20"/>
          <w:szCs w:val="20"/>
        </w:rPr>
        <w:t xml:space="preserve">Non-Compliance includes failure of a person, group, or institution to act in accordance with Department of Defense (DOD) Instruction 3216.02 and its references such that the failure could adversely affect the rights, safety, or welfare of a human subject; place a human subject at increased risk of harm; cause harm to a human subject; affect a human subject’s willingness to participate in research; or damage or compromise the scientific integrity of research data. </w:t>
      </w:r>
    </w:p>
    <w:p w:rsidR="00EE5D6F" w:rsidRDefault="00EE5D6F">
      <w:pPr>
        <w:pStyle w:val="FootnoteText"/>
      </w:pPr>
    </w:p>
  </w:footnote>
  <w:footnote w:id="3">
    <w:p w:rsidR="00EE5D6F" w:rsidRDefault="00EE5D6F" w:rsidP="00EE5D6F">
      <w:pPr>
        <w:pStyle w:val="Defaul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Continuing Non-Compliance: A pattern of noncompliance that indicates an inability or unwillingness to comply with the requirements of an applicable law, regulation, or institutional policy pertaining to the protection of human subjects and/or with the requirements or determinations of an IRB. </w:t>
      </w:r>
      <w:r w:rsidR="00A86FEF">
        <w:rPr>
          <w:sz w:val="20"/>
          <w:szCs w:val="20"/>
        </w:rPr>
        <w:t>(In other words, do you believe that the current CAPA will be effective in preventing future, similar non-compliance?)</w:t>
      </w:r>
    </w:p>
    <w:p w:rsidR="00EE5D6F" w:rsidRDefault="00EE5D6F">
      <w:pPr>
        <w:pStyle w:val="FootnoteText"/>
      </w:pPr>
    </w:p>
  </w:footnote>
  <w:footnote w:id="4">
    <w:p w:rsidR="007E2047" w:rsidRDefault="007E2047" w:rsidP="007E2047">
      <w:pPr>
        <w:pStyle w:val="Default"/>
        <w:rPr>
          <w:sz w:val="20"/>
          <w:szCs w:val="20"/>
        </w:rPr>
      </w:pPr>
      <w:r>
        <w:rPr>
          <w:rStyle w:val="FootnoteReference"/>
        </w:rPr>
        <w:footnoteRef/>
      </w:r>
      <w:r w:rsidR="001B5531">
        <w:t xml:space="preserve"> </w:t>
      </w:r>
      <w:r>
        <w:rPr>
          <w:sz w:val="20"/>
          <w:szCs w:val="20"/>
        </w:rPr>
        <w:t xml:space="preserve">Unanticipated Problem Involving Risks to Subjects or Others: An incident, experience, or outcome that meets </w:t>
      </w:r>
      <w:r>
        <w:rPr>
          <w:sz w:val="20"/>
          <w:szCs w:val="20"/>
          <w:u w:val="single"/>
        </w:rPr>
        <w:t xml:space="preserve">all </w:t>
      </w:r>
      <w:r>
        <w:rPr>
          <w:sz w:val="20"/>
          <w:szCs w:val="20"/>
        </w:rPr>
        <w:t xml:space="preserve">of the following criteria: </w:t>
      </w:r>
    </w:p>
    <w:p w:rsidR="007E2047" w:rsidRDefault="007E2047" w:rsidP="007E2047">
      <w:pPr>
        <w:pStyle w:val="Default"/>
        <w:spacing w:before="40" w:after="40"/>
        <w:ind w:left="567" w:hanging="284"/>
        <w:rPr>
          <w:sz w:val="20"/>
          <w:szCs w:val="20"/>
        </w:rPr>
      </w:pPr>
      <w:r>
        <w:rPr>
          <w:sz w:val="20"/>
          <w:szCs w:val="20"/>
        </w:rPr>
        <w:t xml:space="preserve">1. Unexpected (in terms of nature, severity or frequency) given (a) the research procedures that are described in the protocol-related documents, such as the IRB-approved research protocol and informed consent document; and (b) the characteristics of the subject population being studied; </w:t>
      </w:r>
    </w:p>
    <w:p w:rsidR="007E2047" w:rsidRDefault="007E2047" w:rsidP="007E2047">
      <w:pPr>
        <w:pStyle w:val="Default"/>
        <w:spacing w:before="40" w:after="40"/>
        <w:ind w:left="567" w:hanging="284"/>
        <w:rPr>
          <w:sz w:val="20"/>
          <w:szCs w:val="20"/>
        </w:rPr>
      </w:pPr>
      <w:r>
        <w:rPr>
          <w:sz w:val="20"/>
          <w:szCs w:val="20"/>
        </w:rPr>
        <w:t>2.  Related or possibly related to participation in the research (</w:t>
      </w:r>
      <w:r>
        <w:rPr>
          <w:i/>
          <w:iCs/>
          <w:sz w:val="20"/>
          <w:szCs w:val="20"/>
        </w:rPr>
        <w:t xml:space="preserve">possibly related </w:t>
      </w:r>
      <w:r>
        <w:rPr>
          <w:sz w:val="20"/>
          <w:szCs w:val="20"/>
        </w:rPr>
        <w:t xml:space="preserve">means there is a reasonable possibility that the incident, experience, or outcome may have been caused by the procedures involved in the research); and </w:t>
      </w:r>
    </w:p>
    <w:p w:rsidR="007E2047" w:rsidRDefault="007E2047" w:rsidP="007E2047">
      <w:pPr>
        <w:pStyle w:val="Default"/>
        <w:spacing w:before="40" w:after="40"/>
        <w:ind w:left="567" w:hanging="284"/>
      </w:pPr>
      <w:r>
        <w:rPr>
          <w:sz w:val="20"/>
          <w:szCs w:val="20"/>
        </w:rPr>
        <w:t xml:space="preserve">3.  Suggests that the research places subjects or others at a greater risk of harm (including physical, psychological, economic, or social harm) than was previously known or recognized, </w:t>
      </w:r>
      <w:r>
        <w:rPr>
          <w:color w:val="020202"/>
          <w:sz w:val="20"/>
          <w:szCs w:val="20"/>
        </w:rPr>
        <w:t>even if no harm has actually occurred.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39" w:rsidRDefault="008004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39" w:rsidRDefault="00800439" w:rsidP="00800439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 xml:space="preserve">Primary Reviewer </w:t>
    </w:r>
  </w:p>
  <w:p w:rsidR="00800439" w:rsidRDefault="00800439" w:rsidP="00800439">
    <w:pPr>
      <w:spacing w:after="0" w:line="240" w:lineRule="auto"/>
      <w:jc w:val="center"/>
    </w:pPr>
    <w:r>
      <w:rPr>
        <w:rFonts w:ascii="Corbel" w:hAnsi="Corbel"/>
        <w:sz w:val="24"/>
        <w:szCs w:val="24"/>
      </w:rPr>
      <w:t xml:space="preserve">GUIDE FOR </w:t>
    </w:r>
    <w:r>
      <w:rPr>
        <w:rFonts w:ascii="Corbel" w:hAnsi="Corbel"/>
        <w:sz w:val="24"/>
        <w:szCs w:val="24"/>
      </w:rPr>
      <w:t xml:space="preserve">REPORT OF NEW INFORMATION </w:t>
    </w:r>
    <w:bookmarkStart w:id="0" w:name="_GoBack"/>
    <w:bookmarkEnd w:id="0"/>
    <w:r>
      <w:rPr>
        <w:rFonts w:ascii="Corbel" w:hAnsi="Corbel"/>
        <w:sz w:val="24"/>
        <w:szCs w:val="24"/>
      </w:rPr>
      <w:t xml:space="preserve"> </w:t>
    </w:r>
  </w:p>
  <w:p w:rsidR="00800439" w:rsidRDefault="00800439">
    <w:pPr>
      <w:pStyle w:val="Header"/>
    </w:pPr>
  </w:p>
  <w:p w:rsidR="0096439A" w:rsidRDefault="0096439A" w:rsidP="00FE5412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439" w:rsidRDefault="008004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E6"/>
    <w:multiLevelType w:val="hybridMultilevel"/>
    <w:tmpl w:val="AF0CE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F28AA"/>
    <w:multiLevelType w:val="hybridMultilevel"/>
    <w:tmpl w:val="656A2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3"/>
  </w:num>
  <w:num w:numId="4">
    <w:abstractNumId w:val="14"/>
  </w:num>
  <w:num w:numId="5">
    <w:abstractNumId w:val="21"/>
  </w:num>
  <w:num w:numId="6">
    <w:abstractNumId w:val="2"/>
  </w:num>
  <w:num w:numId="7">
    <w:abstractNumId w:val="22"/>
  </w:num>
  <w:num w:numId="8">
    <w:abstractNumId w:val="13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20"/>
  </w:num>
  <w:num w:numId="16">
    <w:abstractNumId w:val="1"/>
  </w:num>
  <w:num w:numId="17">
    <w:abstractNumId w:val="7"/>
  </w:num>
  <w:num w:numId="18">
    <w:abstractNumId w:val="0"/>
  </w:num>
  <w:num w:numId="19">
    <w:abstractNumId w:val="5"/>
  </w:num>
  <w:num w:numId="20">
    <w:abstractNumId w:val="10"/>
  </w:num>
  <w:num w:numId="21">
    <w:abstractNumId w:val="12"/>
  </w:num>
  <w:num w:numId="22">
    <w:abstractNumId w:val="18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33B8C"/>
    <w:rsid w:val="000B3CAC"/>
    <w:rsid w:val="000E5CA9"/>
    <w:rsid w:val="00152343"/>
    <w:rsid w:val="001872DA"/>
    <w:rsid w:val="00193B0F"/>
    <w:rsid w:val="001B5531"/>
    <w:rsid w:val="00202DAE"/>
    <w:rsid w:val="00253F00"/>
    <w:rsid w:val="00270D43"/>
    <w:rsid w:val="002877B1"/>
    <w:rsid w:val="002B2211"/>
    <w:rsid w:val="002E2070"/>
    <w:rsid w:val="00314C6D"/>
    <w:rsid w:val="003B0442"/>
    <w:rsid w:val="0040314D"/>
    <w:rsid w:val="004311E9"/>
    <w:rsid w:val="00463274"/>
    <w:rsid w:val="00473019"/>
    <w:rsid w:val="004B799B"/>
    <w:rsid w:val="004C0752"/>
    <w:rsid w:val="004E0F9B"/>
    <w:rsid w:val="00507367"/>
    <w:rsid w:val="005342B3"/>
    <w:rsid w:val="005C2BE8"/>
    <w:rsid w:val="005D00A7"/>
    <w:rsid w:val="00612A0A"/>
    <w:rsid w:val="00635081"/>
    <w:rsid w:val="0068745C"/>
    <w:rsid w:val="00774B29"/>
    <w:rsid w:val="007E2047"/>
    <w:rsid w:val="00800439"/>
    <w:rsid w:val="0085483E"/>
    <w:rsid w:val="008918A4"/>
    <w:rsid w:val="008E4235"/>
    <w:rsid w:val="008F0522"/>
    <w:rsid w:val="00921F47"/>
    <w:rsid w:val="009274F0"/>
    <w:rsid w:val="0096439A"/>
    <w:rsid w:val="00984064"/>
    <w:rsid w:val="00994570"/>
    <w:rsid w:val="009E1F31"/>
    <w:rsid w:val="00A86FEF"/>
    <w:rsid w:val="00A976E6"/>
    <w:rsid w:val="00AC0CC2"/>
    <w:rsid w:val="00AD44B4"/>
    <w:rsid w:val="00B16F96"/>
    <w:rsid w:val="00B229BB"/>
    <w:rsid w:val="00B633CB"/>
    <w:rsid w:val="00BB2426"/>
    <w:rsid w:val="00BB3C37"/>
    <w:rsid w:val="00BE6A98"/>
    <w:rsid w:val="00C66462"/>
    <w:rsid w:val="00C901E6"/>
    <w:rsid w:val="00CC27B3"/>
    <w:rsid w:val="00CF13F3"/>
    <w:rsid w:val="00D10857"/>
    <w:rsid w:val="00D168AE"/>
    <w:rsid w:val="00D628E9"/>
    <w:rsid w:val="00E2428B"/>
    <w:rsid w:val="00E46036"/>
    <w:rsid w:val="00EC12FB"/>
    <w:rsid w:val="00EE3D1F"/>
    <w:rsid w:val="00EE5D6F"/>
    <w:rsid w:val="00EF5011"/>
    <w:rsid w:val="00F6340C"/>
    <w:rsid w:val="00F66AEF"/>
    <w:rsid w:val="00F9130A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5D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D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5D6F"/>
    <w:rPr>
      <w:vertAlign w:val="superscript"/>
    </w:rPr>
  </w:style>
  <w:style w:type="paragraph" w:customStyle="1" w:styleId="Default">
    <w:name w:val="Default"/>
    <w:rsid w:val="00EE5D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4"/>
    <w:rsid w:val="005961D7"/>
    <w:rsid w:val="00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14FC457D99499CB932727C9B8BE830">
    <w:name w:val="AF14FC457D99499CB932727C9B8BE830"/>
    <w:rsid w:val="00FB2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FDD9-BE1A-41B7-9040-E5182DF1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ntwadmin</dc:creator>
  <cp:lastModifiedBy>Cynthia M Gates</cp:lastModifiedBy>
  <cp:revision>3</cp:revision>
  <cp:lastPrinted>2014-03-05T01:50:00Z</cp:lastPrinted>
  <dcterms:created xsi:type="dcterms:W3CDTF">2017-02-17T17:56:00Z</dcterms:created>
  <dcterms:modified xsi:type="dcterms:W3CDTF">2017-03-07T00:02:00Z</dcterms:modified>
</cp:coreProperties>
</file>