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6"/>
        <w:gridCol w:w="8070"/>
        <w:gridCol w:w="14"/>
      </w:tblGrid>
      <w:tr w:rsidR="00A81F1B" w:rsidRPr="00F257CE" w14:paraId="7FAA28E2" w14:textId="77777777" w:rsidTr="1D641E76">
        <w:tc>
          <w:tcPr>
            <w:tcW w:w="11030" w:type="dxa"/>
            <w:gridSpan w:val="3"/>
          </w:tcPr>
          <w:p w14:paraId="1E034CE8" w14:textId="34DAB309" w:rsidR="00A81F1B" w:rsidRPr="00F257CE" w:rsidRDefault="1D641E76" w:rsidP="00AC371C">
            <w:pPr>
              <w:pStyle w:val="ChecklistBasis"/>
            </w:pPr>
            <w:r>
              <w:t>The purpose of this worksheet is to provide support for IRB staff conducting Pre-review. The worksheet is to be used. It does not need to be completed or retained.</w:t>
            </w:r>
          </w:p>
        </w:tc>
      </w:tr>
      <w:tr w:rsidR="00A81F1B" w:rsidRPr="00F257CE" w14:paraId="36E58792" w14:textId="77777777" w:rsidTr="1D641E76">
        <w:trPr>
          <w:trHeight w:hRule="exact" w:val="360"/>
        </w:trPr>
        <w:tc>
          <w:tcPr>
            <w:tcW w:w="2763" w:type="dxa"/>
            <w:vAlign w:val="center"/>
          </w:tcPr>
          <w:p w14:paraId="3DEF66AE" w14:textId="77777777" w:rsidR="00A81F1B" w:rsidRPr="00F257CE" w:rsidRDefault="1D641E76" w:rsidP="1D641E76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1D641E7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IRB Number: </w:t>
            </w:r>
          </w:p>
        </w:tc>
        <w:tc>
          <w:tcPr>
            <w:tcW w:w="8267" w:type="dxa"/>
            <w:gridSpan w:val="2"/>
            <w:vAlign w:val="center"/>
          </w:tcPr>
          <w:p w14:paraId="2442EF5D" w14:textId="77777777" w:rsidR="00A81F1B" w:rsidRPr="00F257CE" w:rsidRDefault="00A81F1B" w:rsidP="00604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A81F1B" w:rsidRPr="00F257CE" w14:paraId="442241BF" w14:textId="77777777" w:rsidTr="1D641E76">
        <w:trPr>
          <w:trHeight w:hRule="exact" w:val="360"/>
        </w:trPr>
        <w:tc>
          <w:tcPr>
            <w:tcW w:w="2763" w:type="dxa"/>
            <w:vAlign w:val="center"/>
          </w:tcPr>
          <w:p w14:paraId="1E8EBC24" w14:textId="77777777" w:rsidR="00A81F1B" w:rsidRPr="00F257CE" w:rsidRDefault="1D641E76" w:rsidP="1D641E76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1D641E76">
              <w:rPr>
                <w:rFonts w:ascii="Arial Narrow" w:hAnsi="Arial Narrow" w:cs="Arial"/>
                <w:b/>
                <w:bCs/>
                <w:sz w:val="22"/>
                <w:szCs w:val="22"/>
              </w:rPr>
              <w:t>Protocol Name:</w:t>
            </w:r>
          </w:p>
        </w:tc>
        <w:tc>
          <w:tcPr>
            <w:tcW w:w="8267" w:type="dxa"/>
            <w:gridSpan w:val="2"/>
            <w:vAlign w:val="center"/>
          </w:tcPr>
          <w:p w14:paraId="64D46B38" w14:textId="77777777" w:rsidR="00A81F1B" w:rsidRPr="00F257CE" w:rsidRDefault="00A81F1B" w:rsidP="00604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A81F1B" w:rsidRPr="00F257CE" w14:paraId="5CDA688B" w14:textId="77777777" w:rsidTr="1D641E76">
        <w:trPr>
          <w:trHeight w:hRule="exact" w:val="360"/>
        </w:trPr>
        <w:tc>
          <w:tcPr>
            <w:tcW w:w="2763" w:type="dxa"/>
            <w:vAlign w:val="center"/>
          </w:tcPr>
          <w:p w14:paraId="714126A2" w14:textId="77777777" w:rsidR="00A81F1B" w:rsidRPr="00F257CE" w:rsidRDefault="1D641E76" w:rsidP="1D641E76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1D641E76">
              <w:rPr>
                <w:rFonts w:ascii="Arial Narrow" w:hAnsi="Arial Narrow" w:cs="Arial"/>
                <w:b/>
                <w:bCs/>
                <w:sz w:val="22"/>
                <w:szCs w:val="22"/>
              </w:rPr>
              <w:t>Investigator:</w:t>
            </w:r>
          </w:p>
        </w:tc>
        <w:tc>
          <w:tcPr>
            <w:tcW w:w="8267" w:type="dxa"/>
            <w:gridSpan w:val="2"/>
            <w:vAlign w:val="center"/>
          </w:tcPr>
          <w:p w14:paraId="6B74046B" w14:textId="77777777" w:rsidR="00A81F1B" w:rsidRPr="00F257CE" w:rsidRDefault="00A81F1B" w:rsidP="00604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837BEB" w:rsidRPr="00F257CE" w14:paraId="762EE1EE" w14:textId="77777777" w:rsidTr="1D641E76">
        <w:trPr>
          <w:trHeight w:hRule="exact" w:val="360"/>
        </w:trPr>
        <w:tc>
          <w:tcPr>
            <w:tcW w:w="2763" w:type="dxa"/>
            <w:vAlign w:val="center"/>
          </w:tcPr>
          <w:p w14:paraId="7277A9A9" w14:textId="7ADEF7CB" w:rsidR="00837BEB" w:rsidRPr="00F257CE" w:rsidRDefault="1D641E76" w:rsidP="1D641E76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1D641E76">
              <w:rPr>
                <w:rFonts w:ascii="Arial Narrow" w:hAnsi="Arial Narrow" w:cs="Arial"/>
                <w:b/>
                <w:bCs/>
                <w:sz w:val="22"/>
                <w:szCs w:val="22"/>
              </w:rPr>
              <w:t>Reviewing IRB:</w:t>
            </w:r>
          </w:p>
        </w:tc>
        <w:tc>
          <w:tcPr>
            <w:tcW w:w="8267" w:type="dxa"/>
            <w:gridSpan w:val="2"/>
            <w:vAlign w:val="center"/>
          </w:tcPr>
          <w:p w14:paraId="73B4B273" w14:textId="75E986C2" w:rsidR="00837BEB" w:rsidRPr="00F257CE" w:rsidRDefault="00837BEB" w:rsidP="00604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A81F1B" w:rsidRPr="00F257CE" w14:paraId="348A519F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90"/>
        </w:trPr>
        <w:tc>
          <w:tcPr>
            <w:tcW w:w="11016" w:type="dxa"/>
            <w:gridSpan w:val="2"/>
            <w:shd w:val="clear" w:color="auto" w:fill="000000" w:themeFill="text1"/>
          </w:tcPr>
          <w:p w14:paraId="41E97716" w14:textId="77777777" w:rsidR="00A81F1B" w:rsidRPr="00F257CE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F704E9" w:rsidRPr="00F257CE" w14:paraId="40391878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70"/>
        </w:trPr>
        <w:tc>
          <w:tcPr>
            <w:tcW w:w="11016" w:type="dxa"/>
            <w:gridSpan w:val="2"/>
          </w:tcPr>
          <w:p w14:paraId="0EF0A00F" w14:textId="781DFF13" w:rsidR="00F704E9" w:rsidRDefault="1D641E76" w:rsidP="1D641E76">
            <w:pPr>
              <w:pStyle w:val="ChecklistBasis"/>
              <w:jc w:val="center"/>
              <w:rPr>
                <w:b/>
                <w:bCs/>
              </w:rPr>
            </w:pPr>
            <w:r w:rsidRPr="1D641E76">
              <w:rPr>
                <w:b/>
                <w:bCs/>
              </w:rPr>
              <w:t xml:space="preserve">Eligibility for Relying on an External IRB using its own Template IAA (if applicable) </w:t>
            </w:r>
          </w:p>
        </w:tc>
      </w:tr>
      <w:tr w:rsidR="00F704E9" w:rsidRPr="00F257CE" w14:paraId="65AD0381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70"/>
        </w:trPr>
        <w:tc>
          <w:tcPr>
            <w:tcW w:w="11016" w:type="dxa"/>
            <w:gridSpan w:val="2"/>
          </w:tcPr>
          <w:p w14:paraId="2089E899" w14:textId="44E9C6B7" w:rsidR="00F704E9" w:rsidRDefault="00F704E9" w:rsidP="1D641E76">
            <w:pPr>
              <w:pStyle w:val="ChecklistBasis"/>
              <w:ind w:left="313" w:hanging="313"/>
              <w:rPr>
                <w:b/>
                <w:bCs/>
              </w:rPr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The research is minimal risk. The IRB staff member may agree to an external review </w:t>
            </w:r>
            <w:r>
              <w:rPr>
                <w:spacing w:val="-1"/>
              </w:rPr>
              <w:t>subject to a signed IRB Reliance Agreement.</w:t>
            </w:r>
          </w:p>
        </w:tc>
      </w:tr>
      <w:tr w:rsidR="00F704E9" w:rsidRPr="00F257CE" w14:paraId="67099339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70"/>
        </w:trPr>
        <w:tc>
          <w:tcPr>
            <w:tcW w:w="11016" w:type="dxa"/>
            <w:gridSpan w:val="2"/>
          </w:tcPr>
          <w:p w14:paraId="207296A2" w14:textId="3014C918" w:rsidR="00F704E9" w:rsidRPr="00F257CE" w:rsidRDefault="00F704E9" w:rsidP="00643F6E">
            <w:pPr>
              <w:pStyle w:val="ChecklistBasis"/>
              <w:ind w:left="313" w:hanging="313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The research is greater than minimal risk and the reviewing institution is accredited by AAHRPP. The IRB staff member may agree to an external review </w:t>
            </w:r>
            <w:r>
              <w:rPr>
                <w:spacing w:val="-1"/>
              </w:rPr>
              <w:t>subject to a signed IRB Reliance Agreement.</w:t>
            </w:r>
            <w:r>
              <w:t xml:space="preserve">  </w:t>
            </w:r>
          </w:p>
        </w:tc>
      </w:tr>
      <w:tr w:rsidR="00F704E9" w:rsidRPr="00F257CE" w14:paraId="3E82B098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70"/>
        </w:trPr>
        <w:tc>
          <w:tcPr>
            <w:tcW w:w="11016" w:type="dxa"/>
            <w:gridSpan w:val="2"/>
          </w:tcPr>
          <w:p w14:paraId="55627DD8" w14:textId="451337DC" w:rsidR="00F704E9" w:rsidRPr="00F704E9" w:rsidRDefault="00F704E9" w:rsidP="00643F6E">
            <w:pPr>
              <w:pStyle w:val="ChecklistBasis"/>
              <w:ind w:left="313" w:hanging="313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The research is greater than minimal risk and the reviewing institution is not accredited by AAHRPP and the IRB Director or </w:t>
            </w:r>
            <w:r w:rsidR="006965D2">
              <w:t>Associate</w:t>
            </w:r>
            <w:r>
              <w:t xml:space="preserve"> Director has agreed to the external review</w:t>
            </w:r>
            <w:r>
              <w:rPr>
                <w:spacing w:val="-1"/>
              </w:rPr>
              <w:t xml:space="preserve"> subject to a signed IRB Reliance Agreement</w:t>
            </w:r>
            <w:r w:rsidR="009C6362" w:rsidRPr="1D641E76">
              <w:t>.</w:t>
            </w:r>
          </w:p>
        </w:tc>
      </w:tr>
      <w:tr w:rsidR="00F704E9" w:rsidRPr="00F257CE" w14:paraId="15E6FCD3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90"/>
        </w:trPr>
        <w:tc>
          <w:tcPr>
            <w:tcW w:w="11016" w:type="dxa"/>
            <w:gridSpan w:val="2"/>
            <w:shd w:val="clear" w:color="auto" w:fill="000000" w:themeFill="text1"/>
          </w:tcPr>
          <w:p w14:paraId="33BDDD7E" w14:textId="77777777" w:rsidR="00F704E9" w:rsidRPr="00F257CE" w:rsidRDefault="00F704E9" w:rsidP="006B05CA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A81F1B" w:rsidRPr="00F257CE" w14:paraId="360CDD4F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70"/>
        </w:trPr>
        <w:tc>
          <w:tcPr>
            <w:tcW w:w="11016" w:type="dxa"/>
            <w:gridSpan w:val="2"/>
          </w:tcPr>
          <w:p w14:paraId="396A174E" w14:textId="72D01C65" w:rsidR="00A81F1B" w:rsidRPr="00F257CE" w:rsidRDefault="1D641E76" w:rsidP="1D641E76">
            <w:pPr>
              <w:pStyle w:val="ChecklistBasis"/>
              <w:jc w:val="center"/>
              <w:rPr>
                <w:i/>
                <w:iCs/>
              </w:rPr>
            </w:pPr>
            <w:r w:rsidRPr="1D641E76">
              <w:rPr>
                <w:b/>
                <w:bCs/>
              </w:rPr>
              <w:t>The Reliance Agreement includes the following (All must be checked)</w:t>
            </w:r>
          </w:p>
        </w:tc>
      </w:tr>
      <w:tr w:rsidR="00837BEB" w:rsidRPr="00F257CE" w14:paraId="393D5798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0F40850F" w14:textId="3F8E5AB7" w:rsidR="00837BEB" w:rsidRPr="00502B03" w:rsidRDefault="00502B03" w:rsidP="00643F6E">
            <w:pPr>
              <w:pStyle w:val="ChecklistBasis"/>
              <w:ind w:left="313" w:hanging="313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Statement naming</w:t>
            </w:r>
            <w:r w:rsidR="001B5CAD">
              <w:t xml:space="preserve"> and containing contact information for</w:t>
            </w:r>
            <w:r>
              <w:t xml:space="preserve"> the reviewing and relying institutions and indicating that UC Davis will rely on the external IRB for review and oversight of the proposed human subject research.  </w:t>
            </w:r>
            <w:r w:rsidR="006965D2">
              <w:t>Conta</w:t>
            </w:r>
            <w:r w:rsidR="00F4494B">
              <w:t>ct information may be provided in</w:t>
            </w:r>
            <w:r w:rsidR="006965D2">
              <w:t xml:space="preserve"> a separate document. </w:t>
            </w:r>
          </w:p>
        </w:tc>
      </w:tr>
      <w:tr w:rsidR="00837BEB" w:rsidRPr="00F257CE" w14:paraId="0B896465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641B6F4A" w14:textId="46140D3F" w:rsidR="00837BEB" w:rsidRPr="00502B03" w:rsidRDefault="00502B03" w:rsidP="00643F6E">
            <w:pPr>
              <w:pStyle w:val="ChecklistBasis"/>
              <w:ind w:left="313" w:hanging="313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Statement that reviewing IRB will follow written procedures.  </w:t>
            </w:r>
          </w:p>
        </w:tc>
      </w:tr>
      <w:tr w:rsidR="00837BEB" w:rsidRPr="00F257CE" w14:paraId="09E17822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56EAD45A" w14:textId="2E2A570E" w:rsidR="00837BEB" w:rsidRPr="00502B03" w:rsidRDefault="00502B03" w:rsidP="00643F6E">
            <w:pPr>
              <w:pStyle w:val="ChecklistBasis"/>
              <w:ind w:left="313" w:hanging="313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If federally funded or supported, FWA numbers</w:t>
            </w:r>
            <w:r w:rsidR="001B5CAD">
              <w:t xml:space="preserve"> for reviewing and relying IRBs</w:t>
            </w:r>
            <w:r>
              <w:t xml:space="preserve"> are included on the agreement. </w:t>
            </w:r>
            <w:r w:rsidR="00334D8F">
              <w:t>(N/A if individual investigator agreement)</w:t>
            </w:r>
          </w:p>
        </w:tc>
      </w:tr>
      <w:tr w:rsidR="00502B03" w:rsidRPr="00F257CE" w14:paraId="789B2A5A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62A54028" w14:textId="533AF176" w:rsidR="00502B03" w:rsidRPr="00F257CE" w:rsidRDefault="00502B03" w:rsidP="00643F6E">
            <w:pPr>
              <w:pStyle w:val="ChecklistBasis"/>
              <w:ind w:left="313" w:hanging="313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The </w:t>
            </w:r>
            <w:r w:rsidR="006D486E">
              <w:t>review conducted by the external IRB will comply with the requirements of U</w:t>
            </w:r>
            <w:r w:rsidR="00F4494B">
              <w:t>C Davis’</w:t>
            </w:r>
            <w:r w:rsidR="006D486E">
              <w:t xml:space="preserve"> FWA.  </w:t>
            </w:r>
            <w:r>
              <w:t xml:space="preserve"> </w:t>
            </w:r>
          </w:p>
        </w:tc>
      </w:tr>
      <w:tr w:rsidR="006D486E" w:rsidRPr="00F257CE" w14:paraId="13DB6232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14296A30" w14:textId="0D52D9BA" w:rsidR="006D486E" w:rsidRPr="00F257CE" w:rsidRDefault="006D486E" w:rsidP="00643F6E">
            <w:pPr>
              <w:pStyle w:val="ChecklistBasis"/>
              <w:ind w:left="313" w:hanging="313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 w:rsidR="004E4AC4">
              <w:t xml:space="preserve">  </w:t>
            </w:r>
            <w:r>
              <w:t xml:space="preserve">The reviewing IRB will follow written procedures for </w:t>
            </w:r>
            <w:r w:rsidR="001B5CAD">
              <w:t xml:space="preserve">making notifications to </w:t>
            </w:r>
            <w:r>
              <w:t>the investigator, appropriate individuals at the</w:t>
            </w:r>
            <w:r w:rsidR="001B5CAD">
              <w:t xml:space="preserve"> relying</w:t>
            </w:r>
            <w:r>
              <w:t xml:space="preserve"> institution, and regulatory authorities.  </w:t>
            </w:r>
          </w:p>
        </w:tc>
      </w:tr>
      <w:tr w:rsidR="006D486E" w:rsidRPr="00F257CE" w14:paraId="06FD9BB6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6DD45CEB" w14:textId="5ADEEC08" w:rsidR="006D486E" w:rsidRPr="00F257CE" w:rsidRDefault="006D486E" w:rsidP="00643F6E">
            <w:pPr>
              <w:pStyle w:val="ChecklistBasis"/>
              <w:ind w:left="313" w:hanging="313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 w:rsidR="00643F6E">
              <w:t xml:space="preserve">  </w:t>
            </w:r>
            <w:r>
              <w:t>The reviewing IRB will notify appropriate individuals at UC Davis of an intention to report (1) an unanticipated problem involving risks to subjects or others; serious or continuous non-compliance, and suspensions and</w:t>
            </w:r>
            <w:r w:rsidR="001B5CAD">
              <w:t>/or</w:t>
            </w:r>
            <w:r>
              <w:t xml:space="preserve"> terminations of approval of research activities.  The notification will include a copy of the report and UC Davis will be </w:t>
            </w:r>
            <w:r w:rsidR="001B5CAD">
              <w:t xml:space="preserve">afforded adequate time and opportunity </w:t>
            </w:r>
            <w:r>
              <w:t xml:space="preserve">to suggest edits to the report. </w:t>
            </w:r>
          </w:p>
        </w:tc>
      </w:tr>
      <w:tr w:rsidR="00837BEB" w:rsidRPr="00F257CE" w14:paraId="37F9C85F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57782A40" w14:textId="4735EC83" w:rsidR="00837BEB" w:rsidRPr="00502B03" w:rsidRDefault="00502B03" w:rsidP="00643F6E">
            <w:pPr>
              <w:pStyle w:val="ChecklistBasis"/>
              <w:ind w:left="313" w:hanging="313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The agreement will remain effective as long as the proposed research will be subject to IRB oversight. </w:t>
            </w:r>
          </w:p>
        </w:tc>
      </w:tr>
      <w:tr w:rsidR="00837BEB" w:rsidRPr="00F257CE" w14:paraId="5A95ACA2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09609DE2" w14:textId="7ABF2585" w:rsidR="00837BEB" w:rsidRPr="00502B03" w:rsidRDefault="00502B03" w:rsidP="00643F6E">
            <w:pPr>
              <w:pStyle w:val="ChecklistBasis"/>
              <w:ind w:left="313" w:hanging="313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The agreement allows UC Davis to review minutes of full committee decisions involving this research. </w:t>
            </w:r>
          </w:p>
        </w:tc>
      </w:tr>
      <w:tr w:rsidR="00837BEB" w:rsidRPr="00F257CE" w14:paraId="504CF7E4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314572AC" w14:textId="50F71EA3" w:rsidR="00837BEB" w:rsidRDefault="00502B03" w:rsidP="1D641E76">
            <w:pPr>
              <w:pStyle w:val="ChecklistBasis"/>
              <w:ind w:left="313" w:hanging="313"/>
              <w:rPr>
                <w:b/>
                <w:bCs/>
              </w:rPr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 w:rsidR="006D486E">
              <w:t xml:space="preserve">   UC Davis remains responsible for compliance with the reviewing IRB’s determina</w:t>
            </w:r>
            <w:r w:rsidR="004E4AC4">
              <w:t>tions and the terms of</w:t>
            </w:r>
            <w:r w:rsidR="00643F6E">
              <w:t xml:space="preserve"> </w:t>
            </w:r>
            <w:r w:rsidR="006965D2">
              <w:t xml:space="preserve">UC Davis’s </w:t>
            </w:r>
            <w:r w:rsidR="004E4AC4">
              <w:t>OHRP-</w:t>
            </w:r>
            <w:r w:rsidR="006D486E">
              <w:t xml:space="preserve">approved FWA.  </w:t>
            </w:r>
          </w:p>
        </w:tc>
      </w:tr>
      <w:tr w:rsidR="00A81F1B" w:rsidRPr="00F257CE" w14:paraId="126A2B63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1016" w:type="dxa"/>
            <w:gridSpan w:val="2"/>
            <w:shd w:val="clear" w:color="auto" w:fill="000000" w:themeFill="text1"/>
          </w:tcPr>
          <w:p w14:paraId="25283446" w14:textId="77777777" w:rsidR="00A81F1B" w:rsidRPr="00F257CE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A81F1B" w:rsidRPr="00F257CE" w14:paraId="782A563A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0E0F3329" w14:textId="02B86BFC" w:rsidR="00A81F1B" w:rsidRPr="00F257CE" w:rsidRDefault="1D641E76" w:rsidP="006D486E">
            <w:pPr>
              <w:pStyle w:val="ChecklistBasis"/>
              <w:jc w:val="center"/>
            </w:pPr>
            <w:r w:rsidRPr="1D641E76">
              <w:rPr>
                <w:b/>
                <w:bCs/>
              </w:rPr>
              <w:t>Reliance Agreement Does not Include the following  (All items must be checked)</w:t>
            </w:r>
          </w:p>
        </w:tc>
      </w:tr>
      <w:tr w:rsidR="006D486E" w:rsidRPr="00F257CE" w14:paraId="2E737559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638CDFD2" w14:textId="7813562B" w:rsidR="006D486E" w:rsidRDefault="006D486E" w:rsidP="1D641E76">
            <w:pPr>
              <w:pStyle w:val="ChecklistBasis"/>
              <w:rPr>
                <w:b/>
                <w:bCs/>
              </w:rPr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Requirement for insurance coverage.</w:t>
            </w:r>
          </w:p>
        </w:tc>
      </w:tr>
      <w:tr w:rsidR="006D486E" w:rsidRPr="00F257CE" w14:paraId="19516470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57209DC5" w14:textId="18DDB599" w:rsidR="006D486E" w:rsidRDefault="006D486E" w:rsidP="1D641E76">
            <w:pPr>
              <w:pStyle w:val="ChecklistBasis"/>
              <w:rPr>
                <w:b/>
                <w:bCs/>
              </w:rPr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Indemnification unless the indemnification is mutual. </w:t>
            </w:r>
          </w:p>
        </w:tc>
      </w:tr>
      <w:tr w:rsidR="00A81F1B" w:rsidRPr="00F257CE" w14:paraId="2B76215F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1016" w:type="dxa"/>
            <w:gridSpan w:val="2"/>
            <w:shd w:val="clear" w:color="auto" w:fill="000000" w:themeFill="text1"/>
          </w:tcPr>
          <w:p w14:paraId="2204C13E" w14:textId="084CCBBF" w:rsidR="00A81F1B" w:rsidRPr="00F257CE" w:rsidRDefault="1D641E76" w:rsidP="1D641E76">
            <w:pPr>
              <w:keepNext/>
              <w:keepLines/>
              <w:jc w:val="center"/>
              <w:rPr>
                <w:rStyle w:val="ChecklistLeader"/>
              </w:rPr>
            </w:pPr>
            <w:r w:rsidRPr="1D641E76">
              <w:rPr>
                <w:rStyle w:val="ChecklistLeader"/>
              </w:rPr>
              <w:t>UC</w:t>
            </w:r>
          </w:p>
        </w:tc>
      </w:tr>
      <w:tr w:rsidR="00A81F1B" w:rsidRPr="00F257CE" w14:paraId="69DFE894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6DEAF5AD" w14:textId="03A20A33" w:rsidR="00A81F1B" w:rsidRPr="00F257CE" w:rsidRDefault="1D641E76" w:rsidP="00B13A92">
            <w:pPr>
              <w:pStyle w:val="ChecklistBasis"/>
              <w:jc w:val="center"/>
            </w:pPr>
            <w:r w:rsidRPr="1D641E76">
              <w:rPr>
                <w:b/>
                <w:bCs/>
              </w:rPr>
              <w:t>Agreement specified requirements of UC Davis</w:t>
            </w:r>
          </w:p>
        </w:tc>
      </w:tr>
      <w:tr w:rsidR="00B13A92" w:rsidRPr="00F257CE" w14:paraId="39B0B56E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6667DDB1" w14:textId="469A1BBE" w:rsidR="00B13A92" w:rsidRDefault="00B13A92" w:rsidP="1D641E76">
            <w:pPr>
              <w:pStyle w:val="ChecklistBasis"/>
              <w:rPr>
                <w:b/>
                <w:bCs/>
              </w:rPr>
            </w:pPr>
            <w:r w:rsidRPr="1D641E76">
              <w:rPr>
                <w:b/>
                <w:bCs/>
              </w:rPr>
              <w:t xml:space="preserve">Yes </w:t>
            </w: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No </w:t>
            </w: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UC Davis must ensure that investigator meets UC Davis requirements for Principal Investigator</w:t>
            </w:r>
            <w:r w:rsidR="00B337CB">
              <w:t xml:space="preserve"> (HRP-103 p.4)</w:t>
            </w:r>
          </w:p>
        </w:tc>
      </w:tr>
      <w:tr w:rsidR="00B13A92" w:rsidRPr="00F257CE" w14:paraId="30540A8F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1960C436" w14:textId="21270FBB" w:rsidR="00B13A92" w:rsidRDefault="00B13A92" w:rsidP="1D641E76">
            <w:pPr>
              <w:pStyle w:val="ChecklistBasis"/>
              <w:rPr>
                <w:b/>
                <w:bCs/>
              </w:rPr>
            </w:pPr>
            <w:r w:rsidRPr="1D641E76">
              <w:rPr>
                <w:b/>
                <w:bCs/>
              </w:rPr>
              <w:t xml:space="preserve">Yes </w:t>
            </w: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No </w:t>
            </w: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UC Davis must notify the reviewing IRB of any findings related to the investigator.  Enter specific findings here</w:t>
            </w:r>
            <w:r w:rsidR="00B337CB">
              <w:t>, if any</w:t>
            </w:r>
            <w:r>
              <w:t xml:space="preserve">: </w:t>
            </w:r>
            <w:r w:rsidRPr="00F257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instrText xml:space="preserve"> FORMTEXT </w:instrText>
            </w:r>
            <w:r w:rsidRPr="00F257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257CE">
              <w:fldChar w:fldCharType="end"/>
            </w:r>
          </w:p>
        </w:tc>
      </w:tr>
      <w:tr w:rsidR="00B13A92" w:rsidRPr="00F257CE" w14:paraId="407FE618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7E19D7FC" w14:textId="6C0EC67C" w:rsidR="00B13A92" w:rsidRDefault="00B13A92" w:rsidP="1D641E76">
            <w:pPr>
              <w:pStyle w:val="ChecklistBasis"/>
              <w:rPr>
                <w:b/>
                <w:bCs/>
              </w:rPr>
            </w:pPr>
            <w:r w:rsidRPr="1D641E76">
              <w:rPr>
                <w:b/>
                <w:bCs/>
              </w:rPr>
              <w:t xml:space="preserve">Yes </w:t>
            </w: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No </w:t>
            </w: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The PI/UC Davis must notify the reviewing IRB of </w:t>
            </w:r>
            <w:r w:rsidR="00B337CB">
              <w:t xml:space="preserve">related </w:t>
            </w:r>
            <w:r>
              <w:t>financial interests</w:t>
            </w:r>
            <w:r w:rsidR="00B337CB">
              <w:t xml:space="preserve"> of</w:t>
            </w:r>
            <w:r>
              <w:t xml:space="preserve"> the </w:t>
            </w:r>
            <w:r w:rsidR="00B337CB">
              <w:t xml:space="preserve">UC Davis </w:t>
            </w:r>
            <w:r>
              <w:t>investigator and</w:t>
            </w:r>
            <w:r w:rsidR="00B337CB">
              <w:t>/or UC Davis</w:t>
            </w:r>
            <w:r>
              <w:t xml:space="preserve"> research staff in the research and provide the management plan. </w:t>
            </w:r>
          </w:p>
        </w:tc>
      </w:tr>
      <w:tr w:rsidR="00B13A92" w:rsidRPr="00F257CE" w14:paraId="774D8A0B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513B9EF2" w14:textId="174E2F42" w:rsidR="00B13A92" w:rsidRDefault="00B13A92" w:rsidP="1D641E76">
            <w:pPr>
              <w:pStyle w:val="ChecklistBasis"/>
              <w:rPr>
                <w:b/>
                <w:bCs/>
              </w:rPr>
            </w:pPr>
            <w:r w:rsidRPr="1D641E76">
              <w:rPr>
                <w:b/>
                <w:bCs/>
              </w:rPr>
              <w:t xml:space="preserve">Yes </w:t>
            </w: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No </w:t>
            </w: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</w:t>
            </w:r>
            <w:r w:rsidR="00F4494B">
              <w:t xml:space="preserve"> </w:t>
            </w:r>
            <w:r w:rsidR="006965D2">
              <w:t>Other</w:t>
            </w:r>
            <w:r w:rsidR="00F4494B">
              <w:t>:</w:t>
            </w:r>
            <w:r w:rsidR="006965D2">
              <w:t xml:space="preserve"> </w:t>
            </w:r>
            <w:r w:rsidR="006965D2" w:rsidRPr="00F257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65D2" w:rsidRPr="00F257CE">
              <w:instrText xml:space="preserve"> FORMTEXT </w:instrText>
            </w:r>
            <w:r w:rsidR="006965D2" w:rsidRPr="00F257CE">
              <w:fldChar w:fldCharType="separate"/>
            </w:r>
            <w:r w:rsidR="006965D2">
              <w:rPr>
                <w:noProof/>
              </w:rPr>
              <w:t> </w:t>
            </w:r>
            <w:r w:rsidR="006965D2">
              <w:rPr>
                <w:noProof/>
              </w:rPr>
              <w:t> </w:t>
            </w:r>
            <w:r w:rsidR="006965D2">
              <w:rPr>
                <w:noProof/>
              </w:rPr>
              <w:t> </w:t>
            </w:r>
            <w:r w:rsidR="006965D2">
              <w:rPr>
                <w:noProof/>
              </w:rPr>
              <w:t> </w:t>
            </w:r>
            <w:r w:rsidR="006965D2">
              <w:rPr>
                <w:noProof/>
              </w:rPr>
              <w:t> </w:t>
            </w:r>
            <w:r w:rsidR="006965D2" w:rsidRPr="00F257CE">
              <w:fldChar w:fldCharType="end"/>
            </w:r>
          </w:p>
        </w:tc>
      </w:tr>
      <w:tr w:rsidR="00B13A92" w:rsidRPr="00F257CE" w14:paraId="72C2A737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2"/>
          </w:tcPr>
          <w:p w14:paraId="7D103B5F" w14:textId="53C3D46B" w:rsidR="00B13A92" w:rsidRDefault="00B13A92" w:rsidP="1D641E76">
            <w:pPr>
              <w:pStyle w:val="ChecklistBasis"/>
              <w:rPr>
                <w:b/>
                <w:bCs/>
              </w:rPr>
            </w:pPr>
            <w:r w:rsidRPr="1D641E76">
              <w:rPr>
                <w:b/>
                <w:bCs/>
              </w:rPr>
              <w:t xml:space="preserve">Yes </w:t>
            </w: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No </w:t>
            </w: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F16CCA">
              <w:fldChar w:fldCharType="separate"/>
            </w:r>
            <w:r w:rsidRPr="00F257CE">
              <w:fldChar w:fldCharType="end"/>
            </w:r>
            <w:r>
              <w:t xml:space="preserve">  Other: </w:t>
            </w:r>
            <w:r w:rsidRPr="00F257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instrText xml:space="preserve"> FORMTEXT </w:instrText>
            </w:r>
            <w:r w:rsidRPr="00F257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257CE">
              <w:fldChar w:fldCharType="end"/>
            </w:r>
          </w:p>
        </w:tc>
      </w:tr>
      <w:tr w:rsidR="00A81F1B" w:rsidRPr="00F257CE" w14:paraId="452F7860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1016" w:type="dxa"/>
            <w:gridSpan w:val="2"/>
            <w:shd w:val="clear" w:color="auto" w:fill="000000" w:themeFill="text1"/>
          </w:tcPr>
          <w:p w14:paraId="397B2B0E" w14:textId="77777777" w:rsidR="00A81F1B" w:rsidRPr="00F257CE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A81F1B" w:rsidRPr="00F257CE" w14:paraId="1BB653FE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2592"/>
        </w:trPr>
        <w:tc>
          <w:tcPr>
            <w:tcW w:w="11016" w:type="dxa"/>
            <w:gridSpan w:val="2"/>
          </w:tcPr>
          <w:p w14:paraId="08861A94" w14:textId="1AB8E883" w:rsidR="00A81F1B" w:rsidRPr="00F257CE" w:rsidRDefault="00B13A92" w:rsidP="1D641E76">
            <w:pPr>
              <w:pStyle w:val="ChecklistBasis"/>
              <w:rPr>
                <w:rFonts w:ascii="Arial" w:hAnsi="Arial" w:cs="Arial"/>
                <w:b/>
                <w:bCs/>
              </w:rPr>
            </w:pPr>
            <w:r>
              <w:t xml:space="preserve">Comments:  </w:t>
            </w:r>
            <w:r w:rsidR="00A81F1B" w:rsidRPr="00F257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1F1B" w:rsidRPr="00F257CE">
              <w:instrText xml:space="preserve"> FORMTEXT </w:instrText>
            </w:r>
            <w:r w:rsidR="00A81F1B" w:rsidRPr="00F257CE">
              <w:fldChar w:fldCharType="separate"/>
            </w:r>
            <w:r w:rsidR="00A81F1B">
              <w:rPr>
                <w:noProof/>
              </w:rPr>
              <w:t> </w:t>
            </w:r>
            <w:r w:rsidR="00A81F1B">
              <w:rPr>
                <w:noProof/>
              </w:rPr>
              <w:t> </w:t>
            </w:r>
            <w:r w:rsidR="00A81F1B">
              <w:rPr>
                <w:noProof/>
              </w:rPr>
              <w:t> </w:t>
            </w:r>
            <w:r w:rsidR="00A81F1B">
              <w:rPr>
                <w:noProof/>
              </w:rPr>
              <w:t> </w:t>
            </w:r>
            <w:r w:rsidR="00A81F1B">
              <w:rPr>
                <w:noProof/>
              </w:rPr>
              <w:t> </w:t>
            </w:r>
            <w:r w:rsidR="00A81F1B" w:rsidRPr="00F257CE">
              <w:fldChar w:fldCharType="end"/>
            </w:r>
          </w:p>
        </w:tc>
      </w:tr>
      <w:tr w:rsidR="00A81F1B" w:rsidRPr="00F257CE" w14:paraId="5372D176" w14:textId="77777777" w:rsidTr="1D641E7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1016" w:type="dxa"/>
            <w:gridSpan w:val="2"/>
            <w:shd w:val="clear" w:color="auto" w:fill="000000" w:themeFill="text1"/>
          </w:tcPr>
          <w:p w14:paraId="3CC101E7" w14:textId="77777777" w:rsidR="00A81F1B" w:rsidRPr="00F257CE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</w:tbl>
    <w:p w14:paraId="7FC283EF" w14:textId="77777777" w:rsidR="00A81F1B" w:rsidRPr="00F257CE" w:rsidRDefault="00A81F1B" w:rsidP="00A81F1B"/>
    <w:sectPr w:rsidR="00A81F1B" w:rsidRPr="00F257CE" w:rsidSect="00A025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21560" w14:textId="77777777" w:rsidR="00903EB9" w:rsidRDefault="00903EB9">
      <w:r>
        <w:separator/>
      </w:r>
    </w:p>
  </w:endnote>
  <w:endnote w:type="continuationSeparator" w:id="0">
    <w:p w14:paraId="36F32495" w14:textId="77777777" w:rsidR="00903EB9" w:rsidRDefault="00903EB9">
      <w:r>
        <w:continuationSeparator/>
      </w:r>
    </w:p>
  </w:endnote>
  <w:endnote w:type="continuationNotice" w:id="1">
    <w:p w14:paraId="3236B7DD" w14:textId="77777777" w:rsidR="00903EB9" w:rsidRDefault="00903E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B36D6" w14:textId="77777777" w:rsidR="00F16CCA" w:rsidRDefault="00F16C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BE788" w14:textId="77777777" w:rsidR="0080416F" w:rsidRPr="00D13344" w:rsidRDefault="0080416F" w:rsidP="004F7D62">
    <w:pPr>
      <w:pStyle w:val="SOPFooter"/>
      <w:tabs>
        <w:tab w:val="right" w:pos="9360"/>
      </w:tabs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5AD72" w14:textId="77777777" w:rsidR="00F16CCA" w:rsidRDefault="00F16C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BDEC1" w14:textId="77777777" w:rsidR="00903EB9" w:rsidRDefault="00903EB9">
      <w:r>
        <w:separator/>
      </w:r>
    </w:p>
  </w:footnote>
  <w:footnote w:type="continuationSeparator" w:id="0">
    <w:p w14:paraId="4A43E320" w14:textId="77777777" w:rsidR="00903EB9" w:rsidRDefault="00903EB9">
      <w:r>
        <w:continuationSeparator/>
      </w:r>
    </w:p>
  </w:footnote>
  <w:footnote w:type="continuationNotice" w:id="1">
    <w:p w14:paraId="5A1AB0B4" w14:textId="77777777" w:rsidR="00903EB9" w:rsidRDefault="00903E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5D77F" w14:textId="77777777" w:rsidR="00F16CCA" w:rsidRDefault="00F16C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265D0" w14:textId="38E22883" w:rsidR="1D641E76" w:rsidRDefault="1D641E76" w:rsidP="1D641E76">
    <w:pPr>
      <w:pStyle w:val="Header"/>
    </w:pPr>
    <w:bookmarkStart w:id="0" w:name="_GoBack"/>
    <w:bookmarkEnd w:id="0"/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5"/>
      <w:gridCol w:w="2797"/>
      <w:gridCol w:w="2801"/>
      <w:gridCol w:w="2787"/>
    </w:tblGrid>
    <w:tr w:rsidR="00BE21AE" w:rsidRPr="006520A8" w14:paraId="0F1E9487" w14:textId="77777777" w:rsidTr="1D641E76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7A02CCB8" w14:textId="77777777" w:rsidR="00BE21AE" w:rsidRPr="006520A8" w:rsidRDefault="00BE21AE" w:rsidP="00BE21AE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42E8911E" wp14:editId="6F14134C">
                <wp:extent cx="1288415" cy="334010"/>
                <wp:effectExtent l="0" t="0" r="6985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5874AD06" w14:textId="77777777" w:rsidR="00BE21AE" w:rsidRPr="006520A8" w:rsidRDefault="00BE21AE" w:rsidP="00BE21AE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BE21AE" w:rsidRPr="006520A8" w14:paraId="1E8E5489" w14:textId="77777777" w:rsidTr="1D641E76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2334AE40" w14:textId="77777777" w:rsidR="00BE21AE" w:rsidRDefault="00BE21AE" w:rsidP="00BE21AE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70D915C" w14:textId="77BB395F" w:rsidR="00BE21AE" w:rsidRPr="00EA6348" w:rsidRDefault="1D641E76" w:rsidP="1D641E76">
          <w:pPr>
            <w:pStyle w:val="SOPName"/>
            <w:rPr>
              <w:rFonts w:cs="Arial"/>
            </w:rPr>
          </w:pPr>
          <w:r w:rsidRPr="1D641E76">
            <w:rPr>
              <w:rStyle w:val="SOPLeader"/>
              <w:rFonts w:ascii="Arial" w:hAnsi="Arial" w:cs="Arial"/>
            </w:rPr>
            <w:t>WORKSHEET: RELIANCE AGREEMENT</w:t>
          </w:r>
        </w:p>
      </w:tc>
    </w:tr>
    <w:tr w:rsidR="00BE21AE" w:rsidRPr="006520A8" w14:paraId="595C5CB3" w14:textId="77777777" w:rsidTr="1D641E76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554DC4A4" w14:textId="77777777" w:rsidR="00BE21AE" w:rsidRDefault="00BE21AE" w:rsidP="00BE21AE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37D9C40" w14:textId="77777777" w:rsidR="00BE21AE" w:rsidRPr="00985449" w:rsidRDefault="1D641E76" w:rsidP="1D641E76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1D641E76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4E00078" w14:textId="77777777" w:rsidR="00BE21AE" w:rsidRPr="006520A8" w:rsidRDefault="1D641E76" w:rsidP="1D641E76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1D641E76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07EBE6E" w14:textId="77777777" w:rsidR="00BE21AE" w:rsidRPr="006520A8" w:rsidRDefault="1D641E76" w:rsidP="1D641E76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1D641E76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BE21AE" w:rsidRPr="006520A8" w14:paraId="4268A0AB" w14:textId="77777777" w:rsidTr="1D641E76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475D1798" w14:textId="77777777" w:rsidR="00BE21AE" w:rsidRDefault="00BE21AE" w:rsidP="00BE21AE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95EF085" w14:textId="201DB2D0" w:rsidR="00BE21AE" w:rsidRPr="00C97966" w:rsidRDefault="1D641E76" w:rsidP="1D641E76">
          <w:pPr>
            <w:pStyle w:val="SOPTableEntry"/>
            <w:rPr>
              <w:rFonts w:ascii="Arial" w:hAnsi="Arial" w:cs="Arial"/>
            </w:rPr>
          </w:pPr>
          <w:r w:rsidRPr="1D641E76">
            <w:rPr>
              <w:rFonts w:ascii="Arial" w:hAnsi="Arial" w:cs="Arial"/>
            </w:rPr>
            <w:t>HRP-334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A3DF10A" w14:textId="4C0348EB" w:rsidR="00BE21AE" w:rsidRPr="006520A8" w:rsidRDefault="1D641E76" w:rsidP="1D641E76">
          <w:pPr>
            <w:pStyle w:val="SOPTableEntry"/>
            <w:rPr>
              <w:rFonts w:ascii="Arial" w:hAnsi="Arial" w:cs="Arial"/>
            </w:rPr>
          </w:pPr>
          <w:r w:rsidRPr="1D641E76">
            <w:rPr>
              <w:rFonts w:ascii="Arial" w:hAnsi="Arial" w:cs="Arial"/>
            </w:rPr>
            <w:t>03/14/2017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554D47E" w14:textId="77777777" w:rsidR="00BE21AE" w:rsidRPr="006520A8" w:rsidRDefault="00BE21AE" w:rsidP="1D641E76">
          <w:pPr>
            <w:pStyle w:val="SOPTableEntry"/>
            <w:rPr>
              <w:rFonts w:ascii="Arial" w:hAnsi="Arial" w:cs="Arial"/>
            </w:rPr>
          </w:pPr>
          <w:r w:rsidRPr="1D641E76">
            <w:rPr>
              <w:rFonts w:ascii="Arial" w:hAnsi="Arial" w:cs="Arial"/>
              <w:noProof/>
            </w:rPr>
            <w:fldChar w:fldCharType="begin"/>
          </w:r>
          <w:r w:rsidRPr="1D641E76">
            <w:rPr>
              <w:rFonts w:ascii="Arial" w:hAnsi="Arial" w:cs="Arial"/>
              <w:noProof/>
            </w:rPr>
            <w:instrText xml:space="preserve"> PAGE </w:instrText>
          </w:r>
          <w:r w:rsidRPr="1D641E76">
            <w:rPr>
              <w:rFonts w:ascii="Arial" w:hAnsi="Arial" w:cs="Arial"/>
              <w:noProof/>
            </w:rPr>
            <w:fldChar w:fldCharType="separate"/>
          </w:r>
          <w:r w:rsidR="00F16CCA">
            <w:rPr>
              <w:rFonts w:ascii="Arial" w:hAnsi="Arial" w:cs="Arial"/>
              <w:noProof/>
            </w:rPr>
            <w:t>1</w:t>
          </w:r>
          <w:r w:rsidRPr="1D641E76">
            <w:rPr>
              <w:rFonts w:ascii="Arial" w:hAnsi="Arial" w:cs="Arial"/>
              <w:noProof/>
            </w:rPr>
            <w:fldChar w:fldCharType="end"/>
          </w:r>
          <w:r w:rsidR="1D641E76" w:rsidRPr="1D641E76">
            <w:rPr>
              <w:rFonts w:ascii="Arial" w:hAnsi="Arial" w:cs="Arial"/>
            </w:rPr>
            <w:t xml:space="preserve"> of </w:t>
          </w:r>
          <w:r w:rsidRPr="1D641E76">
            <w:rPr>
              <w:rFonts w:ascii="Arial" w:hAnsi="Arial" w:cs="Arial"/>
              <w:noProof/>
            </w:rPr>
            <w:fldChar w:fldCharType="begin"/>
          </w:r>
          <w:r w:rsidRPr="1D641E76">
            <w:rPr>
              <w:rFonts w:ascii="Arial" w:hAnsi="Arial" w:cs="Arial"/>
              <w:noProof/>
            </w:rPr>
            <w:instrText xml:space="preserve"> NUMPAGES </w:instrText>
          </w:r>
          <w:r w:rsidRPr="1D641E76">
            <w:rPr>
              <w:rFonts w:ascii="Arial" w:hAnsi="Arial" w:cs="Arial"/>
              <w:noProof/>
            </w:rPr>
            <w:fldChar w:fldCharType="separate"/>
          </w:r>
          <w:r w:rsidR="00F16CCA">
            <w:rPr>
              <w:rFonts w:ascii="Arial" w:hAnsi="Arial" w:cs="Arial"/>
              <w:noProof/>
            </w:rPr>
            <w:t>2</w:t>
          </w:r>
          <w:r w:rsidRPr="1D641E76">
            <w:rPr>
              <w:rFonts w:ascii="Arial" w:hAnsi="Arial" w:cs="Arial"/>
              <w:noProof/>
            </w:rPr>
            <w:fldChar w:fldCharType="end"/>
          </w:r>
        </w:p>
      </w:tc>
    </w:tr>
  </w:tbl>
  <w:p w14:paraId="2968264F" w14:textId="2733BA3F" w:rsidR="00BE21AE" w:rsidRDefault="00BE21AE">
    <w:pPr>
      <w:pStyle w:val="Header"/>
    </w:pPr>
  </w:p>
  <w:p w14:paraId="697BE786" w14:textId="77777777" w:rsidR="0080416F" w:rsidRPr="00321577" w:rsidRDefault="0080416F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EC477" w14:textId="77777777" w:rsidR="00F16CCA" w:rsidRDefault="00F16C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7682879"/>
    <w:multiLevelType w:val="multilevel"/>
    <w:tmpl w:val="E4D2EB18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59B7EB9"/>
    <w:multiLevelType w:val="hybridMultilevel"/>
    <w:tmpl w:val="1BA8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9"/>
  </w:num>
  <w:num w:numId="16">
    <w:abstractNumId w:val="23"/>
  </w:num>
  <w:num w:numId="17">
    <w:abstractNumId w:val="12"/>
  </w:num>
  <w:num w:numId="18">
    <w:abstractNumId w:val="22"/>
  </w:num>
  <w:num w:numId="19">
    <w:abstractNumId w:val="21"/>
  </w:num>
  <w:num w:numId="20">
    <w:abstractNumId w:val="20"/>
  </w:num>
  <w:num w:numId="21">
    <w:abstractNumId w:val="24"/>
  </w:num>
  <w:num w:numId="22">
    <w:abstractNumId w:val="14"/>
  </w:num>
  <w:num w:numId="23">
    <w:abstractNumId w:val="11"/>
  </w:num>
  <w:num w:numId="24">
    <w:abstractNumId w:val="27"/>
  </w:num>
  <w:num w:numId="25">
    <w:abstractNumId w:val="13"/>
  </w:num>
  <w:num w:numId="26">
    <w:abstractNumId w:val="16"/>
  </w:num>
  <w:num w:numId="27">
    <w:abstractNumId w:val="2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5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AAC12B2-3A59-4F65-9648-781233232B14}"/>
    <w:docVar w:name="dgnword-eventsink" w:val="94140664"/>
  </w:docVars>
  <w:rsids>
    <w:rsidRoot w:val="002740C9"/>
    <w:rsid w:val="00012F44"/>
    <w:rsid w:val="00022CC0"/>
    <w:rsid w:val="00024639"/>
    <w:rsid w:val="000356CA"/>
    <w:rsid w:val="00036F57"/>
    <w:rsid w:val="00037BFC"/>
    <w:rsid w:val="00052417"/>
    <w:rsid w:val="00061E31"/>
    <w:rsid w:val="00066B2C"/>
    <w:rsid w:val="00075F4A"/>
    <w:rsid w:val="00076A61"/>
    <w:rsid w:val="000954C3"/>
    <w:rsid w:val="000A4C98"/>
    <w:rsid w:val="000D5222"/>
    <w:rsid w:val="00107588"/>
    <w:rsid w:val="001176B3"/>
    <w:rsid w:val="00122FC3"/>
    <w:rsid w:val="00126A31"/>
    <w:rsid w:val="0014530B"/>
    <w:rsid w:val="001525AD"/>
    <w:rsid w:val="00162ABC"/>
    <w:rsid w:val="00170580"/>
    <w:rsid w:val="0017341E"/>
    <w:rsid w:val="00194A43"/>
    <w:rsid w:val="001B56EF"/>
    <w:rsid w:val="001B5CAD"/>
    <w:rsid w:val="001C4D41"/>
    <w:rsid w:val="001C5227"/>
    <w:rsid w:val="001D5158"/>
    <w:rsid w:val="001E3B72"/>
    <w:rsid w:val="001E5628"/>
    <w:rsid w:val="001F1EF1"/>
    <w:rsid w:val="002043F9"/>
    <w:rsid w:val="00221EB0"/>
    <w:rsid w:val="002266CE"/>
    <w:rsid w:val="00235330"/>
    <w:rsid w:val="00244326"/>
    <w:rsid w:val="00250467"/>
    <w:rsid w:val="00272165"/>
    <w:rsid w:val="002740C9"/>
    <w:rsid w:val="002849E7"/>
    <w:rsid w:val="0029394C"/>
    <w:rsid w:val="00297061"/>
    <w:rsid w:val="002C5ABD"/>
    <w:rsid w:val="002C720E"/>
    <w:rsid w:val="002C7B41"/>
    <w:rsid w:val="002F0462"/>
    <w:rsid w:val="003008B1"/>
    <w:rsid w:val="0030441F"/>
    <w:rsid w:val="00304F05"/>
    <w:rsid w:val="00305112"/>
    <w:rsid w:val="00317F35"/>
    <w:rsid w:val="00321577"/>
    <w:rsid w:val="003217A0"/>
    <w:rsid w:val="003279F1"/>
    <w:rsid w:val="00327B84"/>
    <w:rsid w:val="00334D8F"/>
    <w:rsid w:val="00343F78"/>
    <w:rsid w:val="0035106A"/>
    <w:rsid w:val="003663B9"/>
    <w:rsid w:val="00380737"/>
    <w:rsid w:val="003869B6"/>
    <w:rsid w:val="003927B8"/>
    <w:rsid w:val="003949E7"/>
    <w:rsid w:val="003A7C71"/>
    <w:rsid w:val="003B0E19"/>
    <w:rsid w:val="003B1CB6"/>
    <w:rsid w:val="003C133C"/>
    <w:rsid w:val="003C1CB2"/>
    <w:rsid w:val="003D0EA9"/>
    <w:rsid w:val="003D3C88"/>
    <w:rsid w:val="003D573D"/>
    <w:rsid w:val="003E0387"/>
    <w:rsid w:val="003E1AF6"/>
    <w:rsid w:val="003E4788"/>
    <w:rsid w:val="003E6066"/>
    <w:rsid w:val="003F2A40"/>
    <w:rsid w:val="0040009F"/>
    <w:rsid w:val="00402FF4"/>
    <w:rsid w:val="004113B3"/>
    <w:rsid w:val="00414D27"/>
    <w:rsid w:val="00436538"/>
    <w:rsid w:val="00440B34"/>
    <w:rsid w:val="004457C9"/>
    <w:rsid w:val="0046138D"/>
    <w:rsid w:val="00475CEB"/>
    <w:rsid w:val="0048264A"/>
    <w:rsid w:val="00482668"/>
    <w:rsid w:val="004867C1"/>
    <w:rsid w:val="00491CD1"/>
    <w:rsid w:val="004A5C48"/>
    <w:rsid w:val="004B02D5"/>
    <w:rsid w:val="004B0FE5"/>
    <w:rsid w:val="004B1D04"/>
    <w:rsid w:val="004B24B0"/>
    <w:rsid w:val="004C3E90"/>
    <w:rsid w:val="004D2EA4"/>
    <w:rsid w:val="004D41B1"/>
    <w:rsid w:val="004E4AC4"/>
    <w:rsid w:val="004F7D62"/>
    <w:rsid w:val="00500D02"/>
    <w:rsid w:val="00502B03"/>
    <w:rsid w:val="0051513B"/>
    <w:rsid w:val="0052611E"/>
    <w:rsid w:val="00537576"/>
    <w:rsid w:val="00540198"/>
    <w:rsid w:val="005540BA"/>
    <w:rsid w:val="00561B7C"/>
    <w:rsid w:val="005710C1"/>
    <w:rsid w:val="00571A24"/>
    <w:rsid w:val="00597C82"/>
    <w:rsid w:val="005A0ABA"/>
    <w:rsid w:val="005B2ACC"/>
    <w:rsid w:val="005B7CBC"/>
    <w:rsid w:val="005C4D4E"/>
    <w:rsid w:val="005F2A57"/>
    <w:rsid w:val="005F792B"/>
    <w:rsid w:val="00610071"/>
    <w:rsid w:val="00617E9F"/>
    <w:rsid w:val="006217C3"/>
    <w:rsid w:val="0062352A"/>
    <w:rsid w:val="0062398D"/>
    <w:rsid w:val="00643EFB"/>
    <w:rsid w:val="00643F6E"/>
    <w:rsid w:val="006444B8"/>
    <w:rsid w:val="006453DD"/>
    <w:rsid w:val="00660C0B"/>
    <w:rsid w:val="00662B81"/>
    <w:rsid w:val="0067446B"/>
    <w:rsid w:val="006830AB"/>
    <w:rsid w:val="0068722C"/>
    <w:rsid w:val="00687638"/>
    <w:rsid w:val="0069117E"/>
    <w:rsid w:val="0069436C"/>
    <w:rsid w:val="006965D2"/>
    <w:rsid w:val="00696E0B"/>
    <w:rsid w:val="006A650A"/>
    <w:rsid w:val="006A7F27"/>
    <w:rsid w:val="006C4FDC"/>
    <w:rsid w:val="006D3988"/>
    <w:rsid w:val="006D486E"/>
    <w:rsid w:val="00711D12"/>
    <w:rsid w:val="00715257"/>
    <w:rsid w:val="00715714"/>
    <w:rsid w:val="00727D41"/>
    <w:rsid w:val="00741540"/>
    <w:rsid w:val="00745F5A"/>
    <w:rsid w:val="00746AEB"/>
    <w:rsid w:val="007538B3"/>
    <w:rsid w:val="00765CA8"/>
    <w:rsid w:val="00771A3B"/>
    <w:rsid w:val="007976A7"/>
    <w:rsid w:val="00797CB9"/>
    <w:rsid w:val="007A71F1"/>
    <w:rsid w:val="007B22FD"/>
    <w:rsid w:val="007B2ECA"/>
    <w:rsid w:val="007C2B7A"/>
    <w:rsid w:val="007C4875"/>
    <w:rsid w:val="007C5906"/>
    <w:rsid w:val="00802BB2"/>
    <w:rsid w:val="0080416F"/>
    <w:rsid w:val="00825EF8"/>
    <w:rsid w:val="00837738"/>
    <w:rsid w:val="00837BEB"/>
    <w:rsid w:val="00866046"/>
    <w:rsid w:val="00876C7B"/>
    <w:rsid w:val="0088009D"/>
    <w:rsid w:val="00885FB2"/>
    <w:rsid w:val="008869CA"/>
    <w:rsid w:val="00897043"/>
    <w:rsid w:val="008A4052"/>
    <w:rsid w:val="008A6072"/>
    <w:rsid w:val="008C2557"/>
    <w:rsid w:val="008C5640"/>
    <w:rsid w:val="008E7A82"/>
    <w:rsid w:val="00903EB9"/>
    <w:rsid w:val="00912DF3"/>
    <w:rsid w:val="00923221"/>
    <w:rsid w:val="00925251"/>
    <w:rsid w:val="00931C9A"/>
    <w:rsid w:val="00936235"/>
    <w:rsid w:val="00944550"/>
    <w:rsid w:val="00972C2C"/>
    <w:rsid w:val="00976201"/>
    <w:rsid w:val="009779FB"/>
    <w:rsid w:val="009951AE"/>
    <w:rsid w:val="00997623"/>
    <w:rsid w:val="009B79FC"/>
    <w:rsid w:val="009C3170"/>
    <w:rsid w:val="009C5BFE"/>
    <w:rsid w:val="009C6362"/>
    <w:rsid w:val="009F1B69"/>
    <w:rsid w:val="009F707C"/>
    <w:rsid w:val="00A018B6"/>
    <w:rsid w:val="00A01F78"/>
    <w:rsid w:val="00A02552"/>
    <w:rsid w:val="00A05445"/>
    <w:rsid w:val="00A06126"/>
    <w:rsid w:val="00A203E7"/>
    <w:rsid w:val="00A2429F"/>
    <w:rsid w:val="00A25064"/>
    <w:rsid w:val="00A5543C"/>
    <w:rsid w:val="00A64600"/>
    <w:rsid w:val="00A65E4B"/>
    <w:rsid w:val="00A71984"/>
    <w:rsid w:val="00A72180"/>
    <w:rsid w:val="00A81F1B"/>
    <w:rsid w:val="00A874C8"/>
    <w:rsid w:val="00AB5B22"/>
    <w:rsid w:val="00AC371C"/>
    <w:rsid w:val="00AD4F01"/>
    <w:rsid w:val="00AD5394"/>
    <w:rsid w:val="00AE0D8D"/>
    <w:rsid w:val="00AE1DBD"/>
    <w:rsid w:val="00AE2818"/>
    <w:rsid w:val="00AF013A"/>
    <w:rsid w:val="00AF3B5B"/>
    <w:rsid w:val="00B014FE"/>
    <w:rsid w:val="00B01EEE"/>
    <w:rsid w:val="00B02AB1"/>
    <w:rsid w:val="00B0703F"/>
    <w:rsid w:val="00B11432"/>
    <w:rsid w:val="00B11C19"/>
    <w:rsid w:val="00B13A92"/>
    <w:rsid w:val="00B337CB"/>
    <w:rsid w:val="00B40AC6"/>
    <w:rsid w:val="00B41E1E"/>
    <w:rsid w:val="00B4278A"/>
    <w:rsid w:val="00B435BA"/>
    <w:rsid w:val="00B43601"/>
    <w:rsid w:val="00B43680"/>
    <w:rsid w:val="00B50698"/>
    <w:rsid w:val="00B61A82"/>
    <w:rsid w:val="00B76AC2"/>
    <w:rsid w:val="00B8432A"/>
    <w:rsid w:val="00B86C18"/>
    <w:rsid w:val="00B92BAC"/>
    <w:rsid w:val="00BA00A1"/>
    <w:rsid w:val="00BA764C"/>
    <w:rsid w:val="00BC1C7D"/>
    <w:rsid w:val="00BC26B0"/>
    <w:rsid w:val="00BC28D6"/>
    <w:rsid w:val="00BE21AE"/>
    <w:rsid w:val="00BE54A6"/>
    <w:rsid w:val="00BF3609"/>
    <w:rsid w:val="00BF7B9D"/>
    <w:rsid w:val="00C0319E"/>
    <w:rsid w:val="00C151B6"/>
    <w:rsid w:val="00C30267"/>
    <w:rsid w:val="00C340D0"/>
    <w:rsid w:val="00C41388"/>
    <w:rsid w:val="00C52C33"/>
    <w:rsid w:val="00C574CF"/>
    <w:rsid w:val="00C579A0"/>
    <w:rsid w:val="00C711B5"/>
    <w:rsid w:val="00C93AEA"/>
    <w:rsid w:val="00C94C97"/>
    <w:rsid w:val="00CA7A75"/>
    <w:rsid w:val="00D04A51"/>
    <w:rsid w:val="00D054B6"/>
    <w:rsid w:val="00D10A06"/>
    <w:rsid w:val="00D13344"/>
    <w:rsid w:val="00D16E15"/>
    <w:rsid w:val="00D24EFA"/>
    <w:rsid w:val="00D359C2"/>
    <w:rsid w:val="00D40A34"/>
    <w:rsid w:val="00D47D39"/>
    <w:rsid w:val="00D576FF"/>
    <w:rsid w:val="00D6133F"/>
    <w:rsid w:val="00D64707"/>
    <w:rsid w:val="00D723FE"/>
    <w:rsid w:val="00DA1AFB"/>
    <w:rsid w:val="00DA1BAC"/>
    <w:rsid w:val="00DA4281"/>
    <w:rsid w:val="00DA6F3C"/>
    <w:rsid w:val="00DC2F67"/>
    <w:rsid w:val="00DC37ED"/>
    <w:rsid w:val="00DC51F3"/>
    <w:rsid w:val="00DC5780"/>
    <w:rsid w:val="00DC59F2"/>
    <w:rsid w:val="00DC7798"/>
    <w:rsid w:val="00DE1E97"/>
    <w:rsid w:val="00DE4C0A"/>
    <w:rsid w:val="00DE7DC9"/>
    <w:rsid w:val="00E042C0"/>
    <w:rsid w:val="00E21857"/>
    <w:rsid w:val="00E24ED1"/>
    <w:rsid w:val="00E30434"/>
    <w:rsid w:val="00E507E7"/>
    <w:rsid w:val="00E56887"/>
    <w:rsid w:val="00E7024B"/>
    <w:rsid w:val="00E74A94"/>
    <w:rsid w:val="00E77BA3"/>
    <w:rsid w:val="00E81B19"/>
    <w:rsid w:val="00EA11CB"/>
    <w:rsid w:val="00EA2E30"/>
    <w:rsid w:val="00EA2F5F"/>
    <w:rsid w:val="00EB0F3E"/>
    <w:rsid w:val="00ED40B7"/>
    <w:rsid w:val="00EF1B36"/>
    <w:rsid w:val="00F00924"/>
    <w:rsid w:val="00F05BD4"/>
    <w:rsid w:val="00F05EC7"/>
    <w:rsid w:val="00F133CB"/>
    <w:rsid w:val="00F14AC4"/>
    <w:rsid w:val="00F166A5"/>
    <w:rsid w:val="00F16CCA"/>
    <w:rsid w:val="00F24FCC"/>
    <w:rsid w:val="00F257CE"/>
    <w:rsid w:val="00F27F1B"/>
    <w:rsid w:val="00F4494B"/>
    <w:rsid w:val="00F47102"/>
    <w:rsid w:val="00F54E8A"/>
    <w:rsid w:val="00F574E9"/>
    <w:rsid w:val="00F57A9D"/>
    <w:rsid w:val="00F65011"/>
    <w:rsid w:val="00F672AF"/>
    <w:rsid w:val="00F704E9"/>
    <w:rsid w:val="00F773C1"/>
    <w:rsid w:val="00F90C29"/>
    <w:rsid w:val="00FA2152"/>
    <w:rsid w:val="00FA22FE"/>
    <w:rsid w:val="00FA5AEA"/>
    <w:rsid w:val="00FB0294"/>
    <w:rsid w:val="00FB0AC3"/>
    <w:rsid w:val="00FB1AF2"/>
    <w:rsid w:val="00FB5704"/>
    <w:rsid w:val="00FC3EFF"/>
    <w:rsid w:val="00FD0481"/>
    <w:rsid w:val="00FD7409"/>
    <w:rsid w:val="00FE0F6D"/>
    <w:rsid w:val="00FE5139"/>
    <w:rsid w:val="00FE5309"/>
    <w:rsid w:val="00FE5494"/>
    <w:rsid w:val="00FF0752"/>
    <w:rsid w:val="00FF2A3A"/>
    <w:rsid w:val="1D64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97BE6A4"/>
  <w15:docId w15:val="{F5DCF7BE-DEBE-43C7-BE43-161CEFC4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E4B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E042C0"/>
    <w:pPr>
      <w:numPr>
        <w:numId w:val="32"/>
      </w:numPr>
      <w:tabs>
        <w:tab w:val="left" w:pos="360"/>
      </w:tabs>
    </w:pPr>
    <w:rPr>
      <w:b/>
    </w:rPr>
  </w:style>
  <w:style w:type="paragraph" w:customStyle="1" w:styleId="ChecklistLevel2">
    <w:name w:val="Checklist Level 2"/>
    <w:basedOn w:val="ChecklistLevel1"/>
    <w:rsid w:val="00DC2F67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DC2F67"/>
    <w:pPr>
      <w:numPr>
        <w:ilvl w:val="2"/>
      </w:numPr>
      <w:tabs>
        <w:tab w:val="clear" w:pos="720"/>
        <w:tab w:val="clear" w:pos="244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DC2F67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OPFooter">
    <w:name w:val="SOP Footer"/>
    <w:basedOn w:val="Normal"/>
    <w:rsid w:val="00D13344"/>
    <w:pPr>
      <w:jc w:val="center"/>
    </w:pPr>
    <w:rPr>
      <w:rFonts w:ascii="Arial" w:hAnsi="Arial" w:cs="Tahoma"/>
      <w:sz w:val="16"/>
      <w:szCs w:val="20"/>
    </w:rPr>
  </w:style>
  <w:style w:type="paragraph" w:styleId="BalloonText">
    <w:name w:val="Balloon Text"/>
    <w:basedOn w:val="Normal"/>
    <w:semiHidden/>
    <w:rsid w:val="001D5158"/>
    <w:rPr>
      <w:rFonts w:ascii="Tahoma" w:hAnsi="Tahoma" w:cs="Tahoma"/>
      <w:sz w:val="16"/>
      <w:szCs w:val="16"/>
    </w:rPr>
  </w:style>
  <w:style w:type="character" w:customStyle="1" w:styleId="SOPLeader">
    <w:name w:val="SOP Leader"/>
    <w:rsid w:val="00075F4A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75F4A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075F4A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075F4A"/>
    <w:rPr>
      <w:sz w:val="18"/>
    </w:rPr>
  </w:style>
  <w:style w:type="character" w:styleId="CommentReference">
    <w:name w:val="annotation reference"/>
    <w:basedOn w:val="DefaultParagraphFont"/>
    <w:semiHidden/>
    <w:unhideWhenUsed/>
    <w:rsid w:val="001B5C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B5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5CA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5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5CA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BE21AE"/>
    <w:rPr>
      <w:sz w:val="24"/>
      <w:szCs w:val="24"/>
    </w:r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4FA81C6AB2F4E815032FD0DD9AC96" ma:contentTypeVersion="2" ma:contentTypeDescription="Create a new document." ma:contentTypeScope="" ma:versionID="d2f894bdb183270c1ee366a555b28bfa">
  <xsd:schema xmlns:xsd="http://www.w3.org/2001/XMLSchema" xmlns:xs="http://www.w3.org/2001/XMLSchema" xmlns:p="http://schemas.microsoft.com/office/2006/metadata/properties" xmlns:ns2="d5b8d32e-93c4-4de3-83c5-77e8f35ddb89" targetNamespace="http://schemas.microsoft.com/office/2006/metadata/properties" ma:root="true" ma:fieldsID="fa5edb43002e9214abdc0c951d7e9a3a" ns2:_="">
    <xsd:import namespace="d5b8d32e-93c4-4de3-83c5-77e8f35ddb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d32e-93c4-4de3-83c5-77e8f35ddb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80A401-D07F-4617-9E7F-842A874A5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8d32e-93c4-4de3-83c5-77e8f35dd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3D235-BB17-4701-9096-77C701DCB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1C8B1-6735-4D4C-B2FF-F411BA572688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d5b8d32e-93c4-4de3-83c5-77e8f35ddb89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3303</Characters>
  <Application>Microsoft Office Word</Application>
  <DocSecurity>0</DocSecurity>
  <Lines>27</Lines>
  <Paragraphs>7</Paragraphs>
  <ScaleCrop>false</ScaleCrop>
  <Manager>Stuart Horowitz, PhD, MBA, CHRC</Manager>
  <Company>Huron Consulting Group, Inc.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Relaince Agreement</dc:title>
  <dc:subject>Huron HRPP ToolKit</dc:subject>
  <dc:creator>Cythia M. Gates</dc:creator>
  <cp:keywords>HRPP, SOP</cp:keywords>
  <dc:description/>
  <cp:lastModifiedBy>Cynthia M Gates</cp:lastModifiedBy>
  <cp:revision>4</cp:revision>
  <cp:lastPrinted>2016-10-12T22:02:00Z</cp:lastPrinted>
  <dcterms:created xsi:type="dcterms:W3CDTF">2017-03-15T00:02:00Z</dcterms:created>
  <dcterms:modified xsi:type="dcterms:W3CDTF">2017-05-17T15:58:00Z</dcterms:modified>
  <cp:category>CHECKLIST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0x01010095A4FA81C6AB2F4E815032FD0DD9AC96</vt:lpwstr>
  </property>
</Properties>
</file>