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6"/>
        <w:gridCol w:w="8070"/>
        <w:gridCol w:w="14"/>
      </w:tblGrid>
      <w:tr w:rsidR="00A81F1B" w:rsidRPr="00F257CE" w14:paraId="2E8D5812" w14:textId="77777777" w:rsidTr="704796E6">
        <w:tc>
          <w:tcPr>
            <w:tcW w:w="10790" w:type="dxa"/>
            <w:gridSpan w:val="3"/>
          </w:tcPr>
          <w:p w14:paraId="5DC6CC02" w14:textId="7CD13E5C" w:rsidR="00A81F1B" w:rsidRPr="00F257CE" w:rsidRDefault="00A81F1B" w:rsidP="006043FF">
            <w:pPr>
              <w:pStyle w:val="ChecklistBasis"/>
            </w:pPr>
            <w:r w:rsidRPr="00F257CE">
              <w:t xml:space="preserve">The purpose of this checklist is to provide support for IRB staff </w:t>
            </w:r>
            <w:r w:rsidR="00DA5BFE">
              <w:t>ceding review to an external IRB</w:t>
            </w:r>
            <w:r w:rsidRPr="00F257CE">
              <w:t xml:space="preserve">. This checklist </w:t>
            </w:r>
            <w:r w:rsidR="009951AE">
              <w:t xml:space="preserve">or equivalent </w:t>
            </w:r>
            <w:r w:rsidRPr="00F257CE">
              <w:t>is to be completed and retained.</w:t>
            </w:r>
          </w:p>
        </w:tc>
      </w:tr>
      <w:tr w:rsidR="00A81F1B" w:rsidRPr="00F257CE" w14:paraId="7701BAA0" w14:textId="77777777" w:rsidTr="704796E6">
        <w:trPr>
          <w:trHeight w:hRule="exact" w:val="360"/>
        </w:trPr>
        <w:tc>
          <w:tcPr>
            <w:tcW w:w="2706" w:type="dxa"/>
            <w:vAlign w:val="center"/>
          </w:tcPr>
          <w:p w14:paraId="7F78813A" w14:textId="77777777" w:rsidR="00A81F1B" w:rsidRPr="00F257CE" w:rsidRDefault="00A81F1B" w:rsidP="006043FF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 xml:space="preserve">IRB Number: </w:t>
            </w:r>
          </w:p>
        </w:tc>
        <w:tc>
          <w:tcPr>
            <w:tcW w:w="8084" w:type="dxa"/>
            <w:gridSpan w:val="2"/>
            <w:vAlign w:val="center"/>
          </w:tcPr>
          <w:p w14:paraId="4D029457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77D1AC70" w14:textId="77777777" w:rsidTr="704796E6">
        <w:trPr>
          <w:trHeight w:hRule="exact" w:val="360"/>
        </w:trPr>
        <w:tc>
          <w:tcPr>
            <w:tcW w:w="2706" w:type="dxa"/>
            <w:vAlign w:val="center"/>
          </w:tcPr>
          <w:p w14:paraId="47B11329" w14:textId="77777777" w:rsidR="00A81F1B" w:rsidRPr="00F257CE" w:rsidRDefault="00A81F1B" w:rsidP="006043FF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>Investigator:</w:t>
            </w:r>
          </w:p>
        </w:tc>
        <w:tc>
          <w:tcPr>
            <w:tcW w:w="8084" w:type="dxa"/>
            <w:gridSpan w:val="2"/>
            <w:vAlign w:val="center"/>
          </w:tcPr>
          <w:p w14:paraId="6F38F9BD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37BEB" w:rsidRPr="00F257CE" w14:paraId="1AE07EB9" w14:textId="77777777" w:rsidTr="704796E6">
        <w:trPr>
          <w:trHeight w:hRule="exact" w:val="360"/>
        </w:trPr>
        <w:tc>
          <w:tcPr>
            <w:tcW w:w="2706" w:type="dxa"/>
            <w:vAlign w:val="center"/>
          </w:tcPr>
          <w:p w14:paraId="73C13629" w14:textId="77777777" w:rsidR="00837BEB" w:rsidRPr="00F257CE" w:rsidRDefault="00837BEB" w:rsidP="006043FF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Reviewing IRB:</w:t>
            </w:r>
          </w:p>
        </w:tc>
        <w:tc>
          <w:tcPr>
            <w:tcW w:w="8084" w:type="dxa"/>
            <w:gridSpan w:val="2"/>
            <w:vAlign w:val="center"/>
          </w:tcPr>
          <w:p w14:paraId="5647C86A" w14:textId="77777777" w:rsidR="00837BEB" w:rsidRPr="00F257CE" w:rsidRDefault="00837BE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5651A544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90"/>
        </w:trPr>
        <w:tc>
          <w:tcPr>
            <w:tcW w:w="10776" w:type="dxa"/>
            <w:gridSpan w:val="2"/>
            <w:shd w:val="clear" w:color="auto" w:fill="000000" w:themeFill="text1"/>
          </w:tcPr>
          <w:p w14:paraId="316A4E7B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06AE2C40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10776" w:type="dxa"/>
            <w:gridSpan w:val="2"/>
          </w:tcPr>
          <w:p w14:paraId="153E00B7" w14:textId="77777777" w:rsidR="00A81F1B" w:rsidRPr="00F257CE" w:rsidRDefault="002424FE" w:rsidP="00502B03">
            <w:pPr>
              <w:pStyle w:val="ChecklistBasis"/>
              <w:jc w:val="center"/>
              <w:rPr>
                <w:i/>
              </w:rPr>
            </w:pPr>
            <w:r>
              <w:rPr>
                <w:b/>
              </w:rPr>
              <w:t xml:space="preserve">Pre-Review </w:t>
            </w:r>
          </w:p>
        </w:tc>
      </w:tr>
      <w:tr w:rsidR="00837BEB" w:rsidRPr="00F257CE" w14:paraId="680A5B4E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62E43677" w14:textId="69D85A41" w:rsidR="00837BEB" w:rsidRPr="00502B03" w:rsidRDefault="00F56949" w:rsidP="00305C41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4171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2B03">
              <w:t xml:space="preserve"> </w:t>
            </w:r>
            <w:r w:rsidR="007A24F1">
              <w:t xml:space="preserve"> </w:t>
            </w:r>
            <w:r w:rsidR="002424FE">
              <w:t>A</w:t>
            </w:r>
            <w:r w:rsidR="007A24F1">
              <w:t xml:space="preserve"> current,</w:t>
            </w:r>
            <w:r w:rsidR="002424FE">
              <w:t xml:space="preserve"> executed Reliance Agreement</w:t>
            </w:r>
            <w:r w:rsidR="007A24F1">
              <w:t xml:space="preserve"> </w:t>
            </w:r>
            <w:r w:rsidR="002424FE">
              <w:t>exists and</w:t>
            </w:r>
            <w:r w:rsidR="00305C41">
              <w:t>, as applicable</w:t>
            </w:r>
            <w:r w:rsidR="00EA1057">
              <w:t>,</w:t>
            </w:r>
            <w:r w:rsidR="002424FE">
              <w:t xml:space="preserve"> is uploaded to submission</w:t>
            </w:r>
            <w:r w:rsidR="00CF44B4">
              <w:t xml:space="preserve"> </w:t>
            </w:r>
            <w:r w:rsidR="00EA1057">
              <w:t xml:space="preserve">or </w:t>
            </w:r>
            <w:r w:rsidR="00305C41">
              <w:t>an electronic archive</w:t>
            </w:r>
            <w:r w:rsidR="002424FE">
              <w:t xml:space="preserve">. </w:t>
            </w:r>
            <w:r w:rsidR="00502B03">
              <w:t xml:space="preserve">  </w:t>
            </w:r>
          </w:p>
        </w:tc>
      </w:tr>
      <w:tr w:rsidR="00A97311" w:rsidRPr="00F257CE" w14:paraId="7718A00E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4DB3D0A1" w14:textId="42180B28" w:rsidR="002D6ADB" w:rsidRDefault="00F56949" w:rsidP="704796E6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164450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D6ADB" w:rsidRPr="704796E6">
              <w:t xml:space="preserve">  The </w:t>
            </w:r>
            <w:r w:rsidR="002D6ADB">
              <w:t>human subject research is minimal risk</w:t>
            </w:r>
            <w:r w:rsidR="00EA1057">
              <w:t>.</w:t>
            </w:r>
          </w:p>
          <w:p w14:paraId="1ED87DD9" w14:textId="01105A41" w:rsidR="002D6ADB" w:rsidRPr="00C435FB" w:rsidRDefault="002D6ADB" w:rsidP="704796E6">
            <w:pPr>
              <w:pStyle w:val="ChecklistBasis"/>
              <w:rPr>
                <w:highlight w:val="yellow"/>
              </w:rPr>
            </w:pPr>
            <w:r>
              <w:t>Or</w:t>
            </w:r>
          </w:p>
          <w:p w14:paraId="7A24F091" w14:textId="506E46B3" w:rsidR="00A97311" w:rsidRPr="00A97311" w:rsidRDefault="00F56949" w:rsidP="704796E6">
            <w:pPr>
              <w:pStyle w:val="ChecklistBasis"/>
              <w:rPr>
                <w:highlight w:val="yellow"/>
              </w:rPr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14160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97311" w:rsidRPr="704796E6">
              <w:t xml:space="preserve">  The </w:t>
            </w:r>
            <w:r w:rsidR="00600734">
              <w:t>human subject research is greater than minimal risk</w:t>
            </w:r>
            <w:r w:rsidR="00600734" w:rsidRPr="704796E6">
              <w:t xml:space="preserve"> </w:t>
            </w:r>
            <w:r w:rsidR="00600734">
              <w:t xml:space="preserve">and </w:t>
            </w:r>
            <w:r w:rsidR="00A97311" w:rsidRPr="704796E6">
              <w:t xml:space="preserve">reviewing IRB is </w:t>
            </w:r>
            <w:r w:rsidR="00600734" w:rsidRPr="00600734">
              <w:t>accredited by AAHRPP or equivalent body</w:t>
            </w:r>
            <w:r w:rsidR="00EA1057">
              <w:t>.</w:t>
            </w:r>
          </w:p>
          <w:p w14:paraId="2B8F4CF9" w14:textId="77777777" w:rsidR="00A97311" w:rsidRPr="00A97311" w:rsidRDefault="704796E6" w:rsidP="704796E6">
            <w:pPr>
              <w:pStyle w:val="ChecklistBasis"/>
              <w:rPr>
                <w:highlight w:val="yellow"/>
              </w:rPr>
            </w:pPr>
            <w:r>
              <w:t>Or</w:t>
            </w:r>
          </w:p>
          <w:p w14:paraId="6878A32B" w14:textId="54FE540D" w:rsidR="00600734" w:rsidRPr="00600734" w:rsidRDefault="00F56949" w:rsidP="704796E6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181552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97311" w:rsidRPr="704796E6">
              <w:t xml:space="preserve">  The</w:t>
            </w:r>
            <w:r w:rsidR="00600734">
              <w:t xml:space="preserve"> human subject research is greater than minimal risk and</w:t>
            </w:r>
            <w:r w:rsidR="00A97311" w:rsidRPr="704796E6">
              <w:t xml:space="preserve"> reviewing IRB has an internal quality review process to ensure compliance with ethical principles, applicable law and guidance</w:t>
            </w:r>
            <w:r w:rsidR="00600734">
              <w:t xml:space="preserve"> and </w:t>
            </w:r>
            <w:r w:rsidR="00600734" w:rsidRPr="00600734">
              <w:t>Director or Associate Director</w:t>
            </w:r>
            <w:r w:rsidR="00600734">
              <w:t xml:space="preserve"> has agreed to cede review</w:t>
            </w:r>
            <w:r w:rsidR="00A97311" w:rsidRPr="704796E6">
              <w:t xml:space="preserve">. </w:t>
            </w:r>
          </w:p>
        </w:tc>
      </w:tr>
      <w:tr w:rsidR="0057504D" w:rsidRPr="00F257CE" w14:paraId="5381F13B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6B63197F" w14:textId="0FAD927D" w:rsidR="0057504D" w:rsidRDefault="00F56949" w:rsidP="00305C41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6191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7504D">
              <w:t xml:space="preserve">  Confirm billing information for IRB review fees as applicable.</w:t>
            </w:r>
          </w:p>
          <w:p w14:paraId="705DA4A3" w14:textId="16852E1A" w:rsidR="002D6ADB" w:rsidRPr="00C435FB" w:rsidRDefault="00F56949">
            <w:pPr>
              <w:pStyle w:val="ChecklistBasis"/>
              <w:rPr>
                <w:highlight w:val="yellow"/>
              </w:rPr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116134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947DF">
              <w:t xml:space="preserve"> </w:t>
            </w:r>
            <w:r w:rsidR="00FE7CF9">
              <w:t xml:space="preserve"> </w:t>
            </w:r>
            <w:r w:rsidR="002D6ADB">
              <w:t>N/A</w:t>
            </w:r>
          </w:p>
        </w:tc>
      </w:tr>
      <w:tr w:rsidR="00837BEB" w:rsidRPr="00F257CE" w14:paraId="7C62305F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3B10538E" w14:textId="5430A9F5" w:rsidR="00837BEB" w:rsidRPr="00502B03" w:rsidRDefault="00F56949" w:rsidP="002424FE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193455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2B03">
              <w:t xml:space="preserve">  </w:t>
            </w:r>
            <w:r w:rsidR="009E2445" w:rsidRPr="009F204C">
              <w:t xml:space="preserve">The UC Davis Investigator is not </w:t>
            </w:r>
            <w:r w:rsidR="009E2445" w:rsidRPr="009F204C">
              <w:rPr>
                <w:u w:val="double"/>
              </w:rPr>
              <w:t>Restricted</w:t>
            </w:r>
            <w:r w:rsidR="009E2445" w:rsidRPr="009F204C">
              <w:t xml:space="preserve"> and has completed required training</w:t>
            </w:r>
            <w:r w:rsidR="009E2445">
              <w:rPr>
                <w:color w:val="1F497D"/>
              </w:rPr>
              <w:t>.</w:t>
            </w:r>
          </w:p>
        </w:tc>
      </w:tr>
      <w:tr w:rsidR="00837BEB" w:rsidRPr="00F257CE" w14:paraId="4CFFB237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5DE698C8" w14:textId="397AA12D" w:rsidR="00175DF6" w:rsidRDefault="00F56949" w:rsidP="002424FE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56818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2B03">
              <w:t xml:space="preserve">  </w:t>
            </w:r>
            <w:r w:rsidR="002424FE">
              <w:t>The package includes</w:t>
            </w:r>
            <w:r w:rsidR="00175DF6">
              <w:t xml:space="preserve"> the following items</w:t>
            </w:r>
            <w:r w:rsidR="00D9441D">
              <w:t xml:space="preserve"> as applicable</w:t>
            </w:r>
            <w:r w:rsidR="00175DF6">
              <w:t>:</w:t>
            </w:r>
            <w:r w:rsidR="002424FE">
              <w:t xml:space="preserve"> </w:t>
            </w:r>
          </w:p>
          <w:p w14:paraId="72801CA0" w14:textId="129C1D0F" w:rsidR="00175DF6" w:rsidRDefault="00D9441D" w:rsidP="00175DF6">
            <w:pPr>
              <w:pStyle w:val="ChecklistBasis"/>
              <w:numPr>
                <w:ilvl w:val="0"/>
                <w:numId w:val="35"/>
              </w:numPr>
            </w:pPr>
            <w:r>
              <w:t>I</w:t>
            </w:r>
            <w:r w:rsidR="00175DF6">
              <w:t xml:space="preserve">nitial </w:t>
            </w:r>
            <w:r>
              <w:t>R</w:t>
            </w:r>
            <w:r w:rsidR="00175DF6">
              <w:t xml:space="preserve">eview </w:t>
            </w:r>
            <w:r>
              <w:t>A</w:t>
            </w:r>
            <w:r w:rsidR="00175DF6">
              <w:t>pplication</w:t>
            </w:r>
            <w:r w:rsidR="002424FE">
              <w:t xml:space="preserve"> </w:t>
            </w:r>
          </w:p>
          <w:p w14:paraId="37D71C83" w14:textId="77777777" w:rsidR="00175DF6" w:rsidRDefault="00BF3C2C" w:rsidP="00175DF6">
            <w:pPr>
              <w:pStyle w:val="ChecklistBasis"/>
              <w:numPr>
                <w:ilvl w:val="0"/>
                <w:numId w:val="35"/>
              </w:numPr>
            </w:pPr>
            <w:r>
              <w:t>P</w:t>
            </w:r>
            <w:r w:rsidR="00175DF6">
              <w:t>rotocol</w:t>
            </w:r>
          </w:p>
          <w:p w14:paraId="526DA721" w14:textId="77777777" w:rsidR="00175DF6" w:rsidRDefault="00BF3C2C" w:rsidP="00175DF6">
            <w:pPr>
              <w:pStyle w:val="ChecklistBasis"/>
              <w:numPr>
                <w:ilvl w:val="0"/>
                <w:numId w:val="35"/>
              </w:numPr>
            </w:pPr>
            <w:r>
              <w:t>Subject facing materials</w:t>
            </w:r>
          </w:p>
          <w:p w14:paraId="53B17926" w14:textId="77777777" w:rsidR="007D5A85" w:rsidRDefault="007D5A85" w:rsidP="00175DF6">
            <w:pPr>
              <w:pStyle w:val="ChecklistBasis"/>
              <w:numPr>
                <w:ilvl w:val="0"/>
                <w:numId w:val="35"/>
              </w:numPr>
            </w:pPr>
            <w:r>
              <w:t>Investigator Brochures</w:t>
            </w:r>
          </w:p>
          <w:p w14:paraId="5A8190AD" w14:textId="74BDB45C" w:rsidR="00175DF6" w:rsidRDefault="00BF3C2C" w:rsidP="00175DF6">
            <w:pPr>
              <w:pStyle w:val="ChecklistBasis"/>
              <w:numPr>
                <w:ilvl w:val="0"/>
                <w:numId w:val="35"/>
              </w:numPr>
            </w:pPr>
            <w:r>
              <w:t>L</w:t>
            </w:r>
            <w:r w:rsidR="00DB6132">
              <w:t>ocal an</w:t>
            </w:r>
            <w:r w:rsidR="00175DF6">
              <w:t xml:space="preserve">cillary approval determinations </w:t>
            </w:r>
          </w:p>
          <w:p w14:paraId="37982FF0" w14:textId="3CF2060D" w:rsidR="00175DF6" w:rsidRDefault="00EA1057" w:rsidP="00175DF6">
            <w:pPr>
              <w:pStyle w:val="ChecklistBasis"/>
              <w:numPr>
                <w:ilvl w:val="0"/>
                <w:numId w:val="35"/>
              </w:numPr>
            </w:pPr>
            <w:r>
              <w:t>Initial a</w:t>
            </w:r>
            <w:r w:rsidR="00175DF6">
              <w:t>pproval letter</w:t>
            </w:r>
            <w:r w:rsidR="00BF3C2C">
              <w:t xml:space="preserve"> of the reviewing IRB</w:t>
            </w:r>
          </w:p>
          <w:p w14:paraId="6473E406" w14:textId="77777777" w:rsidR="00837BEB" w:rsidRPr="00502B03" w:rsidRDefault="00BF3C2C" w:rsidP="00175DF6">
            <w:pPr>
              <w:pStyle w:val="ChecklistBasis"/>
              <w:numPr>
                <w:ilvl w:val="0"/>
                <w:numId w:val="35"/>
              </w:numPr>
            </w:pPr>
            <w:r>
              <w:t>T</w:t>
            </w:r>
            <w:r w:rsidR="00175DF6">
              <w:t>he reliance agreement (when necessary and/or not on file with IRB Administration)</w:t>
            </w:r>
          </w:p>
        </w:tc>
      </w:tr>
      <w:tr w:rsidR="00A81F1B" w:rsidRPr="00F257CE" w14:paraId="1C5B27BD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0776" w:type="dxa"/>
            <w:gridSpan w:val="2"/>
            <w:shd w:val="clear" w:color="auto" w:fill="000000" w:themeFill="text1"/>
          </w:tcPr>
          <w:p w14:paraId="0864C160" w14:textId="77777777" w:rsidR="00A81F1B" w:rsidRPr="001B1399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3BDD337C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70104969" w14:textId="296B7EDA" w:rsidR="00A81F1B" w:rsidRPr="001B1399" w:rsidRDefault="001B1399" w:rsidP="006D486E">
            <w:pPr>
              <w:pStyle w:val="ChecklistBasis"/>
              <w:jc w:val="center"/>
            </w:pPr>
            <w:r w:rsidRPr="001B1399">
              <w:rPr>
                <w:b/>
              </w:rPr>
              <w:t xml:space="preserve">Initial Administrative </w:t>
            </w:r>
            <w:r w:rsidR="002424FE" w:rsidRPr="001B1399">
              <w:rPr>
                <w:b/>
              </w:rPr>
              <w:t xml:space="preserve">Review </w:t>
            </w:r>
          </w:p>
        </w:tc>
      </w:tr>
      <w:tr w:rsidR="002424FE" w:rsidRPr="00F257CE" w14:paraId="713E7492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66657425" w14:textId="77777777" w:rsidR="002424FE" w:rsidRDefault="00F56949" w:rsidP="00793795">
            <w:pPr>
              <w:pStyle w:val="ChecklistBasis"/>
              <w:ind w:left="454" w:hanging="454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2664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424FE">
              <w:t xml:space="preserve"> The </w:t>
            </w:r>
            <w:r w:rsidR="00EA1057">
              <w:t xml:space="preserve">informed consent form </w:t>
            </w:r>
            <w:r w:rsidR="00D9441D">
              <w:t>contains UC Davis required language</w:t>
            </w:r>
            <w:r w:rsidR="00EA1057">
              <w:t>.</w:t>
            </w:r>
          </w:p>
          <w:p w14:paraId="5F4EE89B" w14:textId="30C702DF" w:rsidR="001A1301" w:rsidRPr="00F257CE" w:rsidRDefault="00F56949" w:rsidP="001A1301">
            <w:pPr>
              <w:pStyle w:val="ChecklistBasis"/>
              <w:ind w:left="454" w:hanging="454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39363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1A1301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A1301">
              <w:t xml:space="preserve"> </w:t>
            </w:r>
            <w:r w:rsidR="001A1301" w:rsidRPr="00A20B3A">
              <w:rPr>
                <w:rStyle w:val="Checkbox"/>
                <w:sz w:val="20"/>
                <w:szCs w:val="20"/>
              </w:rPr>
              <w:t>N/A – Consent is not required because it is either not applicable or UCD is not enrolling subjects for this study.</w:t>
            </w:r>
            <w:r w:rsidR="001A1301" w:rsidRPr="00A20B3A">
              <w:rPr>
                <w:rStyle w:val="Checkbox"/>
                <w:shd w:val="clear" w:color="auto" w:fill="BFBFBF" w:themeFill="background1" w:themeFillShade="BF"/>
              </w:rPr>
              <w:t xml:space="preserve">   </w:t>
            </w:r>
          </w:p>
        </w:tc>
      </w:tr>
      <w:tr w:rsidR="007D5A85" w:rsidRPr="00F257CE" w14:paraId="5C8EFEDE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6"/>
        </w:trPr>
        <w:tc>
          <w:tcPr>
            <w:tcW w:w="10776" w:type="dxa"/>
            <w:gridSpan w:val="2"/>
            <w:shd w:val="clear" w:color="auto" w:fill="000000" w:themeFill="text1"/>
          </w:tcPr>
          <w:p w14:paraId="02E66A77" w14:textId="25C16F34" w:rsidR="007D5A85" w:rsidRPr="00F257CE" w:rsidRDefault="007D5A85" w:rsidP="007D5A85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1B1399" w:rsidRPr="00F257CE" w14:paraId="58E960F2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23824DA4" w14:textId="41CC22DB" w:rsidR="001B1399" w:rsidRPr="00845A12" w:rsidRDefault="00F14ABB" w:rsidP="00C37768">
            <w:pPr>
              <w:pStyle w:val="ChecklistBasis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C37768">
              <w:rPr>
                <w:b/>
              </w:rPr>
              <w:t xml:space="preserve">dministrative Review of </w:t>
            </w:r>
            <w:r w:rsidR="00F97E5B">
              <w:rPr>
                <w:b/>
              </w:rPr>
              <w:t>Active</w:t>
            </w:r>
            <w:r>
              <w:rPr>
                <w:b/>
              </w:rPr>
              <w:t xml:space="preserve"> Research</w:t>
            </w:r>
            <w:r w:rsidR="001B1399" w:rsidRPr="00845A12">
              <w:rPr>
                <w:b/>
              </w:rPr>
              <w:t xml:space="preserve"> </w:t>
            </w:r>
          </w:p>
        </w:tc>
      </w:tr>
      <w:tr w:rsidR="001B1399" w:rsidRPr="00F257CE" w14:paraId="7CB31985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5EFB554E" w14:textId="217AE109" w:rsidR="00F14ABB" w:rsidRDefault="00F56949" w:rsidP="00F14ABB">
            <w:pPr>
              <w:pStyle w:val="ChecklistBasis"/>
              <w:ind w:left="313" w:hanging="313"/>
              <w:rPr>
                <w:i/>
              </w:rPr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8736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500FD0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FD0">
              <w:t xml:space="preserve">  </w:t>
            </w:r>
            <w:r w:rsidR="0077789B">
              <w:t>There is a r</w:t>
            </w:r>
            <w:r w:rsidR="001B1399">
              <w:t xml:space="preserve">eport of </w:t>
            </w:r>
            <w:r w:rsidR="00F14ABB">
              <w:t xml:space="preserve">an </w:t>
            </w:r>
            <w:r w:rsidR="001B1399">
              <w:t>unanticipated problem involving risk to subjects or others or serious or continuing noncompliance</w:t>
            </w:r>
            <w:r w:rsidR="00461F8E">
              <w:t>. (Read and follow SOP 058 to ensure reporting requirements are met.)</w:t>
            </w:r>
            <w:r w:rsidR="001B1399" w:rsidRPr="00845A12">
              <w:rPr>
                <w:i/>
              </w:rPr>
              <w:t xml:space="preserve"> </w:t>
            </w:r>
          </w:p>
          <w:p w14:paraId="074BA985" w14:textId="672EF49F" w:rsidR="001B1399" w:rsidRDefault="00F56949">
            <w:pPr>
              <w:pStyle w:val="ChecklistBasis"/>
              <w:ind w:left="313" w:hanging="313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-20595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F14ABB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14ABB">
              <w:t xml:space="preserve"> N/A – There is no report </w:t>
            </w:r>
            <w:r w:rsidR="00361874">
              <w:t xml:space="preserve">of </w:t>
            </w:r>
            <w:r w:rsidR="00F14ABB">
              <w:t xml:space="preserve">an unanticipated problem involving risk to subjects or others or serious or continuing </w:t>
            </w:r>
            <w:r w:rsidR="00361874">
              <w:t>noncompliance.</w:t>
            </w:r>
          </w:p>
        </w:tc>
      </w:tr>
      <w:tr w:rsidR="007D5A85" w:rsidRPr="00F257CE" w14:paraId="2EDDD18C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0776" w:type="dxa"/>
            <w:gridSpan w:val="2"/>
          </w:tcPr>
          <w:p w14:paraId="74D467DC" w14:textId="77777777" w:rsidR="007D5A85" w:rsidRDefault="007D5A85" w:rsidP="007D5A85">
            <w:pPr>
              <w:pStyle w:val="ChecklistBasis"/>
            </w:pPr>
            <w:r>
              <w:t xml:space="preserve">Comments:  </w:t>
            </w: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  <w:p w14:paraId="13A15245" w14:textId="77777777" w:rsidR="007D5A85" w:rsidRPr="00D34777" w:rsidRDefault="007D5A85" w:rsidP="007D5A85">
            <w:pPr>
              <w:pStyle w:val="ChecklistBasis"/>
            </w:pPr>
          </w:p>
        </w:tc>
      </w:tr>
      <w:tr w:rsidR="007D5A85" w:rsidRPr="00F257CE" w14:paraId="779F8162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0776" w:type="dxa"/>
            <w:gridSpan w:val="2"/>
            <w:shd w:val="clear" w:color="auto" w:fill="000000" w:themeFill="text1"/>
          </w:tcPr>
          <w:p w14:paraId="0EBCAF58" w14:textId="77777777" w:rsidR="007D5A85" w:rsidRPr="00F257CE" w:rsidRDefault="007D5A85" w:rsidP="007D5A85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7D5A85" w:rsidRPr="00F257CE" w14:paraId="5A3EA3DC" w14:textId="77777777" w:rsidTr="0075409B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1567"/>
        </w:trPr>
        <w:tc>
          <w:tcPr>
            <w:tcW w:w="10776" w:type="dxa"/>
            <w:gridSpan w:val="2"/>
          </w:tcPr>
          <w:p w14:paraId="74CC3C9F" w14:textId="3E165651" w:rsidR="007D5A85" w:rsidRPr="00DA5BFE" w:rsidRDefault="00F56949" w:rsidP="007D5A85">
            <w:pPr>
              <w:pStyle w:val="ChecklistBasis"/>
            </w:pPr>
            <w:sdt>
              <w:sdtPr>
                <w:rPr>
                  <w:rStyle w:val="Checkbox"/>
                  <w:shd w:val="clear" w:color="auto" w:fill="BFBFBF" w:themeFill="background1" w:themeFillShade="BF"/>
                </w:rPr>
                <w:id w:val="8716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7947DF">
                  <w:rPr>
                    <w:rStyle w:val="Checkbox"/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D5A85">
              <w:t xml:space="preserve"> </w:t>
            </w:r>
            <w:r w:rsidR="007D5A85" w:rsidRPr="00D34777">
              <w:t xml:space="preserve">Acknowledgement sent to </w:t>
            </w:r>
            <w:r w:rsidR="007D5A85">
              <w:t xml:space="preserve">Relying </w:t>
            </w:r>
            <w:r w:rsidR="007D5A85" w:rsidRPr="00D34777">
              <w:t>Investigator</w:t>
            </w:r>
            <w:r w:rsidR="007D5A85">
              <w:t xml:space="preserve"> (the automated message from IRBNet regarding protocol status is adequate)</w:t>
            </w:r>
            <w:r w:rsidR="00361874">
              <w:t>.</w:t>
            </w:r>
          </w:p>
        </w:tc>
      </w:tr>
      <w:tr w:rsidR="007D5A85" w:rsidRPr="00F257CE" w14:paraId="7FB2E2FD" w14:textId="77777777" w:rsidTr="704796E6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0776" w:type="dxa"/>
            <w:gridSpan w:val="2"/>
            <w:shd w:val="clear" w:color="auto" w:fill="000000" w:themeFill="text1"/>
          </w:tcPr>
          <w:p w14:paraId="302111C1" w14:textId="77777777" w:rsidR="007D5A85" w:rsidRPr="00F257CE" w:rsidRDefault="007D5A85" w:rsidP="007D5A85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</w:tbl>
    <w:p w14:paraId="0CBB07DD" w14:textId="77777777" w:rsidR="00A81F1B" w:rsidRPr="00F257CE" w:rsidRDefault="00A81F1B" w:rsidP="00DA5BFE"/>
    <w:sectPr w:rsidR="00A81F1B" w:rsidRPr="00F257CE" w:rsidSect="00A0255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ECE33" w14:textId="77777777" w:rsidR="00FA3C59" w:rsidRDefault="00FA3C59">
      <w:r>
        <w:separator/>
      </w:r>
    </w:p>
  </w:endnote>
  <w:endnote w:type="continuationSeparator" w:id="0">
    <w:p w14:paraId="2DE79A7E" w14:textId="77777777" w:rsidR="00FA3C59" w:rsidRDefault="00FA3C59">
      <w:r>
        <w:continuationSeparator/>
      </w:r>
    </w:p>
  </w:endnote>
  <w:endnote w:type="continuationNotice" w:id="1">
    <w:p w14:paraId="16A14C9C" w14:textId="77777777" w:rsidR="00FA3C59" w:rsidRDefault="00FA3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E0EB" w14:textId="77777777" w:rsidR="0080416F" w:rsidRPr="00D13344" w:rsidRDefault="0080416F" w:rsidP="004F7D62">
    <w:pPr>
      <w:pStyle w:val="SOPFooter"/>
      <w:tabs>
        <w:tab w:val="right" w:pos="936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81309" w14:textId="77777777" w:rsidR="00FA3C59" w:rsidRDefault="00FA3C59">
      <w:r>
        <w:separator/>
      </w:r>
    </w:p>
  </w:footnote>
  <w:footnote w:type="continuationSeparator" w:id="0">
    <w:p w14:paraId="6DF105FE" w14:textId="77777777" w:rsidR="00FA3C59" w:rsidRDefault="00FA3C59">
      <w:r>
        <w:continuationSeparator/>
      </w:r>
    </w:p>
  </w:footnote>
  <w:footnote w:type="continuationNotice" w:id="1">
    <w:p w14:paraId="0A9E8940" w14:textId="77777777" w:rsidR="00FA3C59" w:rsidRDefault="00FA3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7"/>
      <w:gridCol w:w="2801"/>
      <w:gridCol w:w="2787"/>
    </w:tblGrid>
    <w:tr w:rsidR="0068722C" w:rsidRPr="006520A8" w14:paraId="04200C33" w14:textId="77777777" w:rsidTr="704796E6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7E2957D0" w14:textId="77777777" w:rsidR="0068722C" w:rsidRPr="006520A8" w:rsidRDefault="009951AE" w:rsidP="0051513B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697BE78B" wp14:editId="139EFD49">
                <wp:extent cx="1288415" cy="332740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31ABF0D" w14:textId="77777777" w:rsidR="0068722C" w:rsidRPr="006520A8" w:rsidRDefault="0068722C" w:rsidP="0051513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68722C" w:rsidRPr="006520A8" w14:paraId="6EF2C9B4" w14:textId="77777777" w:rsidTr="704796E6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5C80B606" w14:textId="77777777" w:rsidR="0068722C" w:rsidRDefault="0068722C" w:rsidP="0051513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0D3F88B" w14:textId="08D3E992" w:rsidR="0068722C" w:rsidRPr="00E6296A" w:rsidRDefault="00305C41" w:rsidP="00837BEB">
          <w:pPr>
            <w:pStyle w:val="SOPName"/>
            <w:rPr>
              <w:rFonts w:ascii="Arial" w:hAnsi="Arial" w:cs="Arial"/>
              <w:b/>
            </w:rPr>
          </w:pPr>
          <w:r w:rsidRPr="00E6296A">
            <w:rPr>
              <w:rFonts w:ascii="Arial" w:hAnsi="Arial" w:cs="Arial"/>
              <w:b/>
            </w:rPr>
            <w:t>CHECKLIST</w:t>
          </w:r>
          <w:r w:rsidR="002424FE" w:rsidRPr="00E6296A">
            <w:rPr>
              <w:rFonts w:ascii="Arial" w:hAnsi="Arial" w:cs="Arial"/>
              <w:b/>
            </w:rPr>
            <w:t xml:space="preserve">:  </w:t>
          </w:r>
          <w:r w:rsidR="002424FE" w:rsidRPr="00E6296A">
            <w:rPr>
              <w:rFonts w:ascii="Arial" w:hAnsi="Arial" w:cs="Arial"/>
            </w:rPr>
            <w:t>External IRB review of UC Davis Human Subject Research</w:t>
          </w:r>
        </w:p>
      </w:tc>
    </w:tr>
    <w:tr w:rsidR="0068722C" w:rsidRPr="006520A8" w14:paraId="2DC53782" w14:textId="77777777" w:rsidTr="704796E6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7330FD17" w14:textId="77777777" w:rsidR="0068722C" w:rsidRDefault="0068722C" w:rsidP="0051513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96A618E" w14:textId="77777777" w:rsidR="0068722C" w:rsidRPr="00985449" w:rsidRDefault="0068722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412D445A" w14:textId="77777777" w:rsidR="0068722C" w:rsidRPr="006520A8" w:rsidRDefault="0068722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0A3FA47" w14:textId="77777777" w:rsidR="0068722C" w:rsidRPr="006520A8" w:rsidRDefault="0068722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68722C" w:rsidRPr="006520A8" w14:paraId="12B09DAC" w14:textId="77777777" w:rsidTr="704796E6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01EF352C" w14:textId="77777777" w:rsidR="0068722C" w:rsidRDefault="0068722C" w:rsidP="0051513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0D787C7" w14:textId="550CC1B4" w:rsidR="0068722C" w:rsidRPr="00922620" w:rsidRDefault="0068722C" w:rsidP="00837BEB">
          <w:pPr>
            <w:pStyle w:val="SOPTableEntry"/>
            <w:rPr>
              <w:rFonts w:ascii="Arial" w:hAnsi="Arial" w:cs="Arial"/>
            </w:rPr>
          </w:pPr>
          <w:r w:rsidRPr="00922620">
            <w:rPr>
              <w:rFonts w:ascii="Arial" w:hAnsi="Arial" w:cs="Arial"/>
            </w:rPr>
            <w:t>HRP-</w:t>
          </w:r>
          <w:r w:rsidR="00E6296A">
            <w:rPr>
              <w:rFonts w:ascii="Arial" w:hAnsi="Arial" w:cs="Arial"/>
            </w:rPr>
            <w:t>442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780B49F" w14:textId="400041A9" w:rsidR="0068722C" w:rsidRPr="006520A8" w:rsidRDefault="009D43F4" w:rsidP="00A95472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EA0320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>/1</w:t>
          </w:r>
          <w:r w:rsidR="00EA0320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/202</w:t>
          </w:r>
          <w:r w:rsidR="00EA0320">
            <w:rPr>
              <w:rFonts w:ascii="Arial" w:hAnsi="Arial" w:cs="Arial"/>
            </w:rPr>
            <w:t>4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F9E3053" w14:textId="386BA464" w:rsidR="0068722C" w:rsidRPr="006520A8" w:rsidRDefault="0068722C" w:rsidP="0051513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9F204C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9F204C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1C9D87D5" w14:textId="77777777" w:rsidR="0080416F" w:rsidRPr="00321577" w:rsidRDefault="0080416F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4892D78"/>
    <w:multiLevelType w:val="hybridMultilevel"/>
    <w:tmpl w:val="40962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59B7EB9"/>
    <w:multiLevelType w:val="hybridMultilevel"/>
    <w:tmpl w:val="1BA8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51504761">
    <w:abstractNumId w:val="18"/>
  </w:num>
  <w:num w:numId="2" w16cid:durableId="1500467481">
    <w:abstractNumId w:val="10"/>
  </w:num>
  <w:num w:numId="3" w16cid:durableId="1311792975">
    <w:abstractNumId w:val="19"/>
  </w:num>
  <w:num w:numId="4" w16cid:durableId="1832941402">
    <w:abstractNumId w:val="9"/>
  </w:num>
  <w:num w:numId="5" w16cid:durableId="525873855">
    <w:abstractNumId w:val="7"/>
  </w:num>
  <w:num w:numId="6" w16cid:durableId="1624145373">
    <w:abstractNumId w:val="6"/>
  </w:num>
  <w:num w:numId="7" w16cid:durableId="696392752">
    <w:abstractNumId w:val="5"/>
  </w:num>
  <w:num w:numId="8" w16cid:durableId="921643909">
    <w:abstractNumId w:val="4"/>
  </w:num>
  <w:num w:numId="9" w16cid:durableId="89470084">
    <w:abstractNumId w:val="8"/>
  </w:num>
  <w:num w:numId="10" w16cid:durableId="1043864015">
    <w:abstractNumId w:val="3"/>
  </w:num>
  <w:num w:numId="11" w16cid:durableId="2138642527">
    <w:abstractNumId w:val="2"/>
  </w:num>
  <w:num w:numId="12" w16cid:durableId="1963264829">
    <w:abstractNumId w:val="1"/>
  </w:num>
  <w:num w:numId="13" w16cid:durableId="256014022">
    <w:abstractNumId w:val="0"/>
  </w:num>
  <w:num w:numId="14" w16cid:durableId="1072655722">
    <w:abstractNumId w:val="17"/>
  </w:num>
  <w:num w:numId="15" w16cid:durableId="1066999916">
    <w:abstractNumId w:val="20"/>
  </w:num>
  <w:num w:numId="16" w16cid:durableId="1451322246">
    <w:abstractNumId w:val="24"/>
  </w:num>
  <w:num w:numId="17" w16cid:durableId="1995990310">
    <w:abstractNumId w:val="12"/>
  </w:num>
  <w:num w:numId="18" w16cid:durableId="161436907">
    <w:abstractNumId w:val="23"/>
  </w:num>
  <w:num w:numId="19" w16cid:durableId="626743314">
    <w:abstractNumId w:val="22"/>
  </w:num>
  <w:num w:numId="20" w16cid:durableId="1584022201">
    <w:abstractNumId w:val="21"/>
  </w:num>
  <w:num w:numId="21" w16cid:durableId="946502183">
    <w:abstractNumId w:val="25"/>
  </w:num>
  <w:num w:numId="22" w16cid:durableId="669479116">
    <w:abstractNumId w:val="15"/>
  </w:num>
  <w:num w:numId="23" w16cid:durableId="1934389295">
    <w:abstractNumId w:val="11"/>
  </w:num>
  <w:num w:numId="24" w16cid:durableId="582960356">
    <w:abstractNumId w:val="28"/>
  </w:num>
  <w:num w:numId="25" w16cid:durableId="321589492">
    <w:abstractNumId w:val="13"/>
  </w:num>
  <w:num w:numId="26" w16cid:durableId="254942537">
    <w:abstractNumId w:val="17"/>
  </w:num>
  <w:num w:numId="27" w16cid:durableId="1925332766">
    <w:abstractNumId w:val="27"/>
  </w:num>
  <w:num w:numId="28" w16cid:durableId="1070731946">
    <w:abstractNumId w:val="17"/>
  </w:num>
  <w:num w:numId="29" w16cid:durableId="1241912316">
    <w:abstractNumId w:val="17"/>
  </w:num>
  <w:num w:numId="30" w16cid:durableId="198475390">
    <w:abstractNumId w:val="17"/>
  </w:num>
  <w:num w:numId="31" w16cid:durableId="374281519">
    <w:abstractNumId w:val="17"/>
  </w:num>
  <w:num w:numId="32" w16cid:durableId="643194780">
    <w:abstractNumId w:val="17"/>
  </w:num>
  <w:num w:numId="33" w16cid:durableId="1827354541">
    <w:abstractNumId w:val="16"/>
  </w:num>
  <w:num w:numId="34" w16cid:durableId="1635405895">
    <w:abstractNumId w:val="26"/>
  </w:num>
  <w:num w:numId="35" w16cid:durableId="1982424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AAC12B2-3A59-4F65-9648-781233232B14}"/>
    <w:docVar w:name="dgnword-eventsink" w:val="94140664"/>
  </w:docVars>
  <w:rsids>
    <w:rsidRoot w:val="002740C9"/>
    <w:rsid w:val="00012F44"/>
    <w:rsid w:val="00022CC0"/>
    <w:rsid w:val="00024639"/>
    <w:rsid w:val="000356CA"/>
    <w:rsid w:val="00036F57"/>
    <w:rsid w:val="00052417"/>
    <w:rsid w:val="00061E31"/>
    <w:rsid w:val="00066B2C"/>
    <w:rsid w:val="00075F4A"/>
    <w:rsid w:val="00076A61"/>
    <w:rsid w:val="00093DFA"/>
    <w:rsid w:val="000954C3"/>
    <w:rsid w:val="000A3307"/>
    <w:rsid w:val="000A4C98"/>
    <w:rsid w:val="000D5222"/>
    <w:rsid w:val="00122FC3"/>
    <w:rsid w:val="00126A31"/>
    <w:rsid w:val="00134897"/>
    <w:rsid w:val="0014530B"/>
    <w:rsid w:val="001570B7"/>
    <w:rsid w:val="00162ABC"/>
    <w:rsid w:val="00170580"/>
    <w:rsid w:val="0017341E"/>
    <w:rsid w:val="00175DF6"/>
    <w:rsid w:val="00187B2D"/>
    <w:rsid w:val="00194A43"/>
    <w:rsid w:val="001A1301"/>
    <w:rsid w:val="001B1399"/>
    <w:rsid w:val="001B56EF"/>
    <w:rsid w:val="001C4D41"/>
    <w:rsid w:val="001C5227"/>
    <w:rsid w:val="001D5158"/>
    <w:rsid w:val="001E3B72"/>
    <w:rsid w:val="001E5628"/>
    <w:rsid w:val="001F1EF1"/>
    <w:rsid w:val="00201BA3"/>
    <w:rsid w:val="002043F9"/>
    <w:rsid w:val="002266CE"/>
    <w:rsid w:val="00235330"/>
    <w:rsid w:val="002424FE"/>
    <w:rsid w:val="00244326"/>
    <w:rsid w:val="00250467"/>
    <w:rsid w:val="002740C9"/>
    <w:rsid w:val="002849E7"/>
    <w:rsid w:val="0029394C"/>
    <w:rsid w:val="00297061"/>
    <w:rsid w:val="002B06B6"/>
    <w:rsid w:val="002C5ABD"/>
    <w:rsid w:val="002C720E"/>
    <w:rsid w:val="002C7B41"/>
    <w:rsid w:val="002D6ADB"/>
    <w:rsid w:val="002F0462"/>
    <w:rsid w:val="003008B1"/>
    <w:rsid w:val="00302AD5"/>
    <w:rsid w:val="0030441F"/>
    <w:rsid w:val="00304F05"/>
    <w:rsid w:val="00305112"/>
    <w:rsid w:val="00305746"/>
    <w:rsid w:val="00305C41"/>
    <w:rsid w:val="003128E7"/>
    <w:rsid w:val="00317F35"/>
    <w:rsid w:val="00321577"/>
    <w:rsid w:val="003217A0"/>
    <w:rsid w:val="003279F1"/>
    <w:rsid w:val="00327B84"/>
    <w:rsid w:val="0033579F"/>
    <w:rsid w:val="00343F78"/>
    <w:rsid w:val="0035106A"/>
    <w:rsid w:val="00361874"/>
    <w:rsid w:val="00363620"/>
    <w:rsid w:val="003663B9"/>
    <w:rsid w:val="00380737"/>
    <w:rsid w:val="00384508"/>
    <w:rsid w:val="003869B6"/>
    <w:rsid w:val="00386E6F"/>
    <w:rsid w:val="003927B8"/>
    <w:rsid w:val="00392DC9"/>
    <w:rsid w:val="003949E7"/>
    <w:rsid w:val="003A7C71"/>
    <w:rsid w:val="003A7FCE"/>
    <w:rsid w:val="003B0E19"/>
    <w:rsid w:val="003B1CB6"/>
    <w:rsid w:val="003C133C"/>
    <w:rsid w:val="003C1CB2"/>
    <w:rsid w:val="003C6F3F"/>
    <w:rsid w:val="003D0EA9"/>
    <w:rsid w:val="003D3C88"/>
    <w:rsid w:val="003D573D"/>
    <w:rsid w:val="003E0387"/>
    <w:rsid w:val="003E1AF6"/>
    <w:rsid w:val="003E6066"/>
    <w:rsid w:val="003F2A40"/>
    <w:rsid w:val="0040009F"/>
    <w:rsid w:val="00402FF4"/>
    <w:rsid w:val="004113B3"/>
    <w:rsid w:val="00414D27"/>
    <w:rsid w:val="004159AE"/>
    <w:rsid w:val="00436538"/>
    <w:rsid w:val="00440B34"/>
    <w:rsid w:val="004457C9"/>
    <w:rsid w:val="004561B9"/>
    <w:rsid w:val="0046138D"/>
    <w:rsid w:val="00461F8E"/>
    <w:rsid w:val="0048264A"/>
    <w:rsid w:val="00482668"/>
    <w:rsid w:val="004867C1"/>
    <w:rsid w:val="00491CD1"/>
    <w:rsid w:val="004A5C48"/>
    <w:rsid w:val="004A6CF6"/>
    <w:rsid w:val="004B02D5"/>
    <w:rsid w:val="004B0FE5"/>
    <w:rsid w:val="004B1D04"/>
    <w:rsid w:val="004B24B0"/>
    <w:rsid w:val="004C3E90"/>
    <w:rsid w:val="004C4A65"/>
    <w:rsid w:val="004D2EA4"/>
    <w:rsid w:val="004D41B1"/>
    <w:rsid w:val="004F7D62"/>
    <w:rsid w:val="00500D02"/>
    <w:rsid w:val="00500FD0"/>
    <w:rsid w:val="00502B03"/>
    <w:rsid w:val="00513471"/>
    <w:rsid w:val="0051513B"/>
    <w:rsid w:val="00520EFB"/>
    <w:rsid w:val="005214A3"/>
    <w:rsid w:val="0052611E"/>
    <w:rsid w:val="00537576"/>
    <w:rsid w:val="00540198"/>
    <w:rsid w:val="005540BA"/>
    <w:rsid w:val="00561B7C"/>
    <w:rsid w:val="005629B4"/>
    <w:rsid w:val="0056699C"/>
    <w:rsid w:val="005710C1"/>
    <w:rsid w:val="00571A24"/>
    <w:rsid w:val="0057504D"/>
    <w:rsid w:val="00597C82"/>
    <w:rsid w:val="005A0ABA"/>
    <w:rsid w:val="005B2ACC"/>
    <w:rsid w:val="005B7CBC"/>
    <w:rsid w:val="005C4D4E"/>
    <w:rsid w:val="005F792B"/>
    <w:rsid w:val="00600734"/>
    <w:rsid w:val="00610071"/>
    <w:rsid w:val="00617E9F"/>
    <w:rsid w:val="006217C3"/>
    <w:rsid w:val="0062352A"/>
    <w:rsid w:val="0062398D"/>
    <w:rsid w:val="00643EFB"/>
    <w:rsid w:val="006444B8"/>
    <w:rsid w:val="006453DD"/>
    <w:rsid w:val="006565D9"/>
    <w:rsid w:val="00660C0B"/>
    <w:rsid w:val="00662B81"/>
    <w:rsid w:val="006642A9"/>
    <w:rsid w:val="0067446B"/>
    <w:rsid w:val="0068368C"/>
    <w:rsid w:val="006865D6"/>
    <w:rsid w:val="0068722C"/>
    <w:rsid w:val="00687638"/>
    <w:rsid w:val="0069117E"/>
    <w:rsid w:val="0069436C"/>
    <w:rsid w:val="00696E0B"/>
    <w:rsid w:val="006A650A"/>
    <w:rsid w:val="006A7F27"/>
    <w:rsid w:val="006C4FDC"/>
    <w:rsid w:val="006D3988"/>
    <w:rsid w:val="006D486E"/>
    <w:rsid w:val="00711D12"/>
    <w:rsid w:val="00715257"/>
    <w:rsid w:val="00715714"/>
    <w:rsid w:val="00727D41"/>
    <w:rsid w:val="00731B69"/>
    <w:rsid w:val="00731C2B"/>
    <w:rsid w:val="00741540"/>
    <w:rsid w:val="007445FF"/>
    <w:rsid w:val="00745238"/>
    <w:rsid w:val="00745F5A"/>
    <w:rsid w:val="00746AEB"/>
    <w:rsid w:val="007538B3"/>
    <w:rsid w:val="0075409B"/>
    <w:rsid w:val="00765CA8"/>
    <w:rsid w:val="00771A3B"/>
    <w:rsid w:val="0077789B"/>
    <w:rsid w:val="00780CA4"/>
    <w:rsid w:val="00791A46"/>
    <w:rsid w:val="00793795"/>
    <w:rsid w:val="007947DF"/>
    <w:rsid w:val="007976A7"/>
    <w:rsid w:val="00797CB9"/>
    <w:rsid w:val="007A24F1"/>
    <w:rsid w:val="007A71F1"/>
    <w:rsid w:val="007B22FD"/>
    <w:rsid w:val="007B2ECA"/>
    <w:rsid w:val="007C2B7A"/>
    <w:rsid w:val="007C4875"/>
    <w:rsid w:val="007C5906"/>
    <w:rsid w:val="007D5A85"/>
    <w:rsid w:val="007D5EA3"/>
    <w:rsid w:val="00800EA8"/>
    <w:rsid w:val="00801B5E"/>
    <w:rsid w:val="00802BB2"/>
    <w:rsid w:val="0080416F"/>
    <w:rsid w:val="00825EF8"/>
    <w:rsid w:val="00837738"/>
    <w:rsid w:val="00837BEB"/>
    <w:rsid w:val="00845A12"/>
    <w:rsid w:val="00865869"/>
    <w:rsid w:val="00866046"/>
    <w:rsid w:val="0088009D"/>
    <w:rsid w:val="00885FB2"/>
    <w:rsid w:val="008869CA"/>
    <w:rsid w:val="00897043"/>
    <w:rsid w:val="008A4052"/>
    <w:rsid w:val="008A5CBA"/>
    <w:rsid w:val="008A6072"/>
    <w:rsid w:val="008C2557"/>
    <w:rsid w:val="008C2EA5"/>
    <w:rsid w:val="008C5640"/>
    <w:rsid w:val="008E7A82"/>
    <w:rsid w:val="00912DF3"/>
    <w:rsid w:val="00925251"/>
    <w:rsid w:val="009301C6"/>
    <w:rsid w:val="00931C9A"/>
    <w:rsid w:val="00936235"/>
    <w:rsid w:val="00944550"/>
    <w:rsid w:val="00953AE4"/>
    <w:rsid w:val="00972C2C"/>
    <w:rsid w:val="00976201"/>
    <w:rsid w:val="009779FB"/>
    <w:rsid w:val="009951AE"/>
    <w:rsid w:val="00997623"/>
    <w:rsid w:val="009A7F2B"/>
    <w:rsid w:val="009B79FC"/>
    <w:rsid w:val="009B7AC2"/>
    <w:rsid w:val="009C3170"/>
    <w:rsid w:val="009C5BFE"/>
    <w:rsid w:val="009D43F4"/>
    <w:rsid w:val="009E2445"/>
    <w:rsid w:val="009F1B69"/>
    <w:rsid w:val="009F204C"/>
    <w:rsid w:val="009F707C"/>
    <w:rsid w:val="00A018B6"/>
    <w:rsid w:val="00A01F78"/>
    <w:rsid w:val="00A02552"/>
    <w:rsid w:val="00A05445"/>
    <w:rsid w:val="00A06126"/>
    <w:rsid w:val="00A203E7"/>
    <w:rsid w:val="00A25064"/>
    <w:rsid w:val="00A3547F"/>
    <w:rsid w:val="00A42779"/>
    <w:rsid w:val="00A52099"/>
    <w:rsid w:val="00A65E4B"/>
    <w:rsid w:val="00A70EBD"/>
    <w:rsid w:val="00A71984"/>
    <w:rsid w:val="00A72180"/>
    <w:rsid w:val="00A81F1B"/>
    <w:rsid w:val="00A874C8"/>
    <w:rsid w:val="00A95472"/>
    <w:rsid w:val="00A960E5"/>
    <w:rsid w:val="00A97311"/>
    <w:rsid w:val="00AB5B22"/>
    <w:rsid w:val="00AD4F01"/>
    <w:rsid w:val="00AD5394"/>
    <w:rsid w:val="00AE0D8D"/>
    <w:rsid w:val="00AE1DBD"/>
    <w:rsid w:val="00AE2818"/>
    <w:rsid w:val="00AF013A"/>
    <w:rsid w:val="00AF3B5B"/>
    <w:rsid w:val="00B014FE"/>
    <w:rsid w:val="00B01EEE"/>
    <w:rsid w:val="00B02AB1"/>
    <w:rsid w:val="00B0703F"/>
    <w:rsid w:val="00B11432"/>
    <w:rsid w:val="00B116F2"/>
    <w:rsid w:val="00B11C19"/>
    <w:rsid w:val="00B13A92"/>
    <w:rsid w:val="00B40AC6"/>
    <w:rsid w:val="00B41E1E"/>
    <w:rsid w:val="00B4278A"/>
    <w:rsid w:val="00B435BA"/>
    <w:rsid w:val="00B43601"/>
    <w:rsid w:val="00B43680"/>
    <w:rsid w:val="00B50698"/>
    <w:rsid w:val="00B54C98"/>
    <w:rsid w:val="00B61A82"/>
    <w:rsid w:val="00B71753"/>
    <w:rsid w:val="00B7689F"/>
    <w:rsid w:val="00B8432A"/>
    <w:rsid w:val="00B86C18"/>
    <w:rsid w:val="00B92BAC"/>
    <w:rsid w:val="00BA00A1"/>
    <w:rsid w:val="00BA764C"/>
    <w:rsid w:val="00BC1C7D"/>
    <w:rsid w:val="00BC26B0"/>
    <w:rsid w:val="00BC28D6"/>
    <w:rsid w:val="00BE0EBC"/>
    <w:rsid w:val="00BE54A6"/>
    <w:rsid w:val="00BF3609"/>
    <w:rsid w:val="00BF3C2C"/>
    <w:rsid w:val="00BF6AE0"/>
    <w:rsid w:val="00BF7B9D"/>
    <w:rsid w:val="00C0319E"/>
    <w:rsid w:val="00C106EE"/>
    <w:rsid w:val="00C151B6"/>
    <w:rsid w:val="00C22913"/>
    <w:rsid w:val="00C30267"/>
    <w:rsid w:val="00C340D0"/>
    <w:rsid w:val="00C37768"/>
    <w:rsid w:val="00C41388"/>
    <w:rsid w:val="00C435FB"/>
    <w:rsid w:val="00C52C33"/>
    <w:rsid w:val="00C574CF"/>
    <w:rsid w:val="00C579A0"/>
    <w:rsid w:val="00C70125"/>
    <w:rsid w:val="00C711B5"/>
    <w:rsid w:val="00C820B7"/>
    <w:rsid w:val="00C93AEA"/>
    <w:rsid w:val="00C94C97"/>
    <w:rsid w:val="00CA48F8"/>
    <w:rsid w:val="00CA7A75"/>
    <w:rsid w:val="00CB6CF7"/>
    <w:rsid w:val="00CF44B4"/>
    <w:rsid w:val="00CF6B49"/>
    <w:rsid w:val="00D02FCF"/>
    <w:rsid w:val="00D049C3"/>
    <w:rsid w:val="00D04A51"/>
    <w:rsid w:val="00D054B6"/>
    <w:rsid w:val="00D10A06"/>
    <w:rsid w:val="00D13344"/>
    <w:rsid w:val="00D16E15"/>
    <w:rsid w:val="00D212B9"/>
    <w:rsid w:val="00D24EFA"/>
    <w:rsid w:val="00D34777"/>
    <w:rsid w:val="00D40A34"/>
    <w:rsid w:val="00D47D39"/>
    <w:rsid w:val="00D576FF"/>
    <w:rsid w:val="00D6133F"/>
    <w:rsid w:val="00D64707"/>
    <w:rsid w:val="00D723FE"/>
    <w:rsid w:val="00D9441D"/>
    <w:rsid w:val="00D94EAF"/>
    <w:rsid w:val="00DA1AFB"/>
    <w:rsid w:val="00DA1BAC"/>
    <w:rsid w:val="00DA4281"/>
    <w:rsid w:val="00DA5BFE"/>
    <w:rsid w:val="00DA6F3C"/>
    <w:rsid w:val="00DB6132"/>
    <w:rsid w:val="00DC2F67"/>
    <w:rsid w:val="00DC37ED"/>
    <w:rsid w:val="00DC51F3"/>
    <w:rsid w:val="00DC5780"/>
    <w:rsid w:val="00DC59F2"/>
    <w:rsid w:val="00DC6C6C"/>
    <w:rsid w:val="00DC7798"/>
    <w:rsid w:val="00DD1348"/>
    <w:rsid w:val="00DD5C3E"/>
    <w:rsid w:val="00DE4C0A"/>
    <w:rsid w:val="00DE7DC9"/>
    <w:rsid w:val="00E02D91"/>
    <w:rsid w:val="00E042C0"/>
    <w:rsid w:val="00E21857"/>
    <w:rsid w:val="00E24ED1"/>
    <w:rsid w:val="00E30434"/>
    <w:rsid w:val="00E437BB"/>
    <w:rsid w:val="00E507E7"/>
    <w:rsid w:val="00E56887"/>
    <w:rsid w:val="00E62958"/>
    <w:rsid w:val="00E6296A"/>
    <w:rsid w:val="00E7024B"/>
    <w:rsid w:val="00E77BA3"/>
    <w:rsid w:val="00E81B19"/>
    <w:rsid w:val="00E86C82"/>
    <w:rsid w:val="00EA0320"/>
    <w:rsid w:val="00EA1057"/>
    <w:rsid w:val="00EA11CB"/>
    <w:rsid w:val="00EA2E30"/>
    <w:rsid w:val="00EA2F5F"/>
    <w:rsid w:val="00EB0F3E"/>
    <w:rsid w:val="00EE3A5C"/>
    <w:rsid w:val="00EF1B36"/>
    <w:rsid w:val="00F00924"/>
    <w:rsid w:val="00F05BD4"/>
    <w:rsid w:val="00F05EC7"/>
    <w:rsid w:val="00F133CB"/>
    <w:rsid w:val="00F14ABB"/>
    <w:rsid w:val="00F166A5"/>
    <w:rsid w:val="00F24FCC"/>
    <w:rsid w:val="00F257CE"/>
    <w:rsid w:val="00F27F1B"/>
    <w:rsid w:val="00F47102"/>
    <w:rsid w:val="00F54E8A"/>
    <w:rsid w:val="00F56949"/>
    <w:rsid w:val="00F574E9"/>
    <w:rsid w:val="00F57A9D"/>
    <w:rsid w:val="00F65011"/>
    <w:rsid w:val="00F672AF"/>
    <w:rsid w:val="00F76008"/>
    <w:rsid w:val="00F773C1"/>
    <w:rsid w:val="00F843B2"/>
    <w:rsid w:val="00F90C29"/>
    <w:rsid w:val="00F97E5B"/>
    <w:rsid w:val="00FA2152"/>
    <w:rsid w:val="00FA3C59"/>
    <w:rsid w:val="00FA5AEA"/>
    <w:rsid w:val="00FB0294"/>
    <w:rsid w:val="00FB0AC3"/>
    <w:rsid w:val="00FB1AF2"/>
    <w:rsid w:val="00FB5704"/>
    <w:rsid w:val="00FB69F5"/>
    <w:rsid w:val="00FC3CC3"/>
    <w:rsid w:val="00FC3EFF"/>
    <w:rsid w:val="00FD0481"/>
    <w:rsid w:val="00FD105A"/>
    <w:rsid w:val="00FD7409"/>
    <w:rsid w:val="00FE0F6D"/>
    <w:rsid w:val="00FE5139"/>
    <w:rsid w:val="00FE5309"/>
    <w:rsid w:val="00FE5494"/>
    <w:rsid w:val="00FE611E"/>
    <w:rsid w:val="00FE7CF9"/>
    <w:rsid w:val="00FF0752"/>
    <w:rsid w:val="00FF2A3A"/>
    <w:rsid w:val="70479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29CF7FB"/>
  <w15:docId w15:val="{200A86AB-B0BB-4007-BFAA-298CA65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E4B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042C0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OPFooter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1D5158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075F4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75F4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75F4A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7A24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24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24F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2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24F1"/>
    <w:rPr>
      <w:b/>
      <w:bCs/>
    </w:rPr>
  </w:style>
  <w:style w:type="paragraph" w:styleId="Revision">
    <w:name w:val="Revision"/>
    <w:hidden/>
    <w:uiPriority w:val="99"/>
    <w:semiHidden/>
    <w:rsid w:val="007A24F1"/>
    <w:rPr>
      <w:sz w:val="24"/>
      <w:szCs w:val="24"/>
    </w:rPr>
  </w:style>
  <w:style w:type="character" w:customStyle="1" w:styleId="Checkbox">
    <w:name w:val="Checkbox"/>
    <w:basedOn w:val="DefaultParagraphFont"/>
    <w:uiPriority w:val="1"/>
    <w:rsid w:val="007947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10" ma:contentTypeDescription="Create a new document." ma:contentTypeScope="" ma:versionID="26ba5e892a9b84b043a27f8f197e6c69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8427925b7c62d1601a7eab42c75eb07a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3D235-BB17-4701-9096-77C701DCB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1C8B1-6735-4D4C-B2FF-F411BA5726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9E2C95-5769-487E-9D42-6A7E33D92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b8d32e-93c4-4de3-83c5-77e8f35ddb89"/>
    <ds:schemaRef ds:uri="bd2c79c5-122a-4fab-b6fd-cf1ca603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299</Words>
  <Characters>1791</Characters>
  <Application>Microsoft Office Word</Application>
  <DocSecurity>4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External IRB Review of UC Davis Human Subject Research</vt:lpstr>
    </vt:vector>
  </TitlesOfParts>
  <Manager>Stuart Horowitz, PhD, MBA, CHRC</Manager>
  <Company>Huron Consulting Group, Inc.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External IRB Review of UC Davis Human Subject Research</dc:title>
  <dc:subject>Huron HRPP ToolKit</dc:subject>
  <dc:creator>Cythia M. Gates</dc:creator>
  <cp:keywords>HRPP, SOP</cp:keywords>
  <dc:description/>
  <cp:lastModifiedBy>Joseph A Harrington</cp:lastModifiedBy>
  <cp:revision>2</cp:revision>
  <cp:lastPrinted>2016-08-10T15:48:00Z</cp:lastPrinted>
  <dcterms:created xsi:type="dcterms:W3CDTF">2024-12-17T00:33:00Z</dcterms:created>
  <dcterms:modified xsi:type="dcterms:W3CDTF">2024-12-17T00:33:00Z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