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630"/>
        <w:gridCol w:w="450"/>
        <w:gridCol w:w="501"/>
        <w:gridCol w:w="8949"/>
      </w:tblGrid>
      <w:tr w:rsidR="0041246B" w:rsidRPr="001645C9" w14:paraId="332AC193" w14:textId="77777777" w:rsidTr="00BD779F">
        <w:trPr>
          <w:cantSplit/>
        </w:trPr>
        <w:tc>
          <w:tcPr>
            <w:tcW w:w="10998" w:type="dxa"/>
            <w:gridSpan w:val="5"/>
          </w:tcPr>
          <w:p w14:paraId="33C7D255" w14:textId="77777777" w:rsidR="00933B86" w:rsidRDefault="0041246B" w:rsidP="00933B86">
            <w:pPr>
              <w:pStyle w:val="ChecklistBasis"/>
            </w:pPr>
            <w:bookmarkStart w:id="0" w:name="_GoBack"/>
            <w:bookmarkEnd w:id="0"/>
            <w:r w:rsidRPr="001645C9">
              <w:t xml:space="preserve">The purpose of this checklist is to provide support for IRB members or the </w:t>
            </w:r>
            <w:r w:rsidRPr="001645C9">
              <w:rPr>
                <w:u w:val="double"/>
              </w:rPr>
              <w:t>Designated Reviewer</w:t>
            </w:r>
            <w:r w:rsidRPr="001645C9">
              <w:t xml:space="preserve"> following the </w:t>
            </w:r>
            <w:r w:rsidR="00BE183F" w:rsidRPr="001645C9">
              <w:t>WORKSHEET: Criteria for Approval and Ad</w:t>
            </w:r>
            <w:r w:rsidR="00F431FD" w:rsidRPr="001645C9">
              <w:t>ditional Considerations (HRP-314</w:t>
            </w:r>
            <w:r w:rsidR="00BE183F" w:rsidRPr="001645C9">
              <w:t>)</w:t>
            </w:r>
            <w:r w:rsidRPr="001645C9">
              <w:t xml:space="preserve"> when research involves an abbreviated IDE</w:t>
            </w:r>
            <w:r w:rsidR="004C3841" w:rsidRPr="001645C9">
              <w:t xml:space="preserve"> or IDE exempt device.</w:t>
            </w:r>
            <w:r w:rsidRPr="001645C9">
              <w:t xml:space="preserve"> </w:t>
            </w:r>
            <w:r w:rsidR="00933B86">
              <w:t>This checklist or equivalent must be used for all reviews (initial, continuing, modification, review by the convened IRB, and review using the expedited procedure.)</w:t>
            </w:r>
          </w:p>
          <w:p w14:paraId="13DCE8E3" w14:textId="77777777" w:rsidR="00933B86" w:rsidRDefault="00933B86" w:rsidP="00933B86">
            <w:pPr>
              <w:pStyle w:val="ChecklistBasis"/>
              <w:numPr>
                <w:ilvl w:val="0"/>
                <w:numId w:val="41"/>
              </w:numPr>
            </w:pPr>
            <w:r>
              <w:t xml:space="preserve">For initial review using the expedited procedure and modifications and continuing reviews where the determinations relevant to this checklist made on the previous review have changed, the </w:t>
            </w:r>
            <w:r w:rsidRPr="000D5BB9">
              <w:rPr>
                <w:u w:val="double"/>
              </w:rPr>
              <w:t>Designated Reviewer</w:t>
            </w:r>
            <w:r>
              <w:t xml:space="preserve"> completes this checklist or equivalent to document determinations required by the regulations along with protocol specific findings justifying those determinations. The </w:t>
            </w:r>
            <w:r w:rsidRPr="000D5BB9">
              <w:rPr>
                <w:u w:val="double"/>
              </w:rPr>
              <w:t>Designated Reviewer</w:t>
            </w:r>
            <w:r>
              <w:t xml:space="preserve"> </w:t>
            </w:r>
            <w:r w:rsidRPr="00335666">
              <w:t>attach</w:t>
            </w:r>
            <w:r>
              <w:t xml:space="preserve">es this checklist or equivalent </w:t>
            </w:r>
            <w:r w:rsidRPr="00335666">
              <w:t xml:space="preserve">to </w:t>
            </w:r>
            <w:r>
              <w:t>CHECKLIST: Non-Committee Review (HRP-402) or equivalent. The IRB Administration retains this checklist or equivalent in the protocol file.</w:t>
            </w:r>
          </w:p>
          <w:p w14:paraId="1CDF166C" w14:textId="77777777" w:rsidR="00933B86" w:rsidRDefault="00933B86" w:rsidP="00933B86">
            <w:pPr>
              <w:pStyle w:val="ChecklistBasis"/>
              <w:numPr>
                <w:ilvl w:val="0"/>
                <w:numId w:val="41"/>
              </w:numPr>
            </w:pPr>
            <w:r>
              <w:t>For initial review using the convened IRB and for modifications and continuing reviews where the determinations relevant to this checklist or equivalent made on the previous review have changed, one of the following two options may be used:</w:t>
            </w:r>
          </w:p>
          <w:p w14:paraId="356BEB6D" w14:textId="77777777" w:rsidR="00933B86" w:rsidRDefault="00933B86" w:rsidP="00933B86">
            <w:pPr>
              <w:pStyle w:val="ChecklistBasis"/>
              <w:numPr>
                <w:ilvl w:val="0"/>
                <w:numId w:val="40"/>
              </w:numPr>
            </w:pPr>
            <w:r>
              <w:t>The convened IRB completes the corresponding section of the TEMPLATE MINUTES (HRP-501) to document determinations required by the regulations</w:t>
            </w:r>
            <w:r w:rsidRPr="00CD02F4">
              <w:t xml:space="preserve"> </w:t>
            </w:r>
            <w:r>
              <w:t>along with protocol specific findings justifying those determinations, in which case this checklist or equivalent does not need to be completed or retained.</w:t>
            </w:r>
          </w:p>
          <w:p w14:paraId="332AC192" w14:textId="19AEDC37" w:rsidR="0041246B" w:rsidRPr="001645C9" w:rsidRDefault="00933B86" w:rsidP="00CA55F9">
            <w:pPr>
              <w:pStyle w:val="ChecklistBasis"/>
              <w:numPr>
                <w:ilvl w:val="0"/>
                <w:numId w:val="40"/>
              </w:numPr>
            </w:pPr>
            <w:r>
              <w:t>The convened IRB completes this checklist or equivalent to document determinations required by the regulations along with protocol specific findings justifying those determinations</w:t>
            </w:r>
            <w:r w:rsidRPr="00335666">
              <w:t xml:space="preserve"> and </w:t>
            </w:r>
            <w:r>
              <w:t>the IRB Administration retains this checklist or equivalent in the protocol file.</w:t>
            </w:r>
          </w:p>
        </w:tc>
      </w:tr>
      <w:tr w:rsidR="00BD779F" w14:paraId="60A34087" w14:textId="77777777" w:rsidTr="00BD779F">
        <w:trPr>
          <w:cantSplit/>
          <w:trHeight w:val="360"/>
        </w:trPr>
        <w:tc>
          <w:tcPr>
            <w:tcW w:w="2049" w:type="dxa"/>
            <w:gridSpan w:val="4"/>
            <w:tcBorders>
              <w:top w:val="single" w:sz="4" w:space="0" w:color="auto"/>
              <w:left w:val="single" w:sz="4" w:space="0" w:color="auto"/>
              <w:bottom w:val="single" w:sz="4" w:space="0" w:color="auto"/>
              <w:right w:val="single" w:sz="4" w:space="0" w:color="auto"/>
            </w:tcBorders>
            <w:vAlign w:val="center"/>
            <w:hideMark/>
          </w:tcPr>
          <w:p w14:paraId="5EC684F8" w14:textId="77777777" w:rsidR="00BD779F" w:rsidRDefault="00BD779F">
            <w:pPr>
              <w:pStyle w:val="ChecklistBasis"/>
              <w:jc w:val="right"/>
              <w:rPr>
                <w:sz w:val="18"/>
                <w:szCs w:val="18"/>
              </w:rPr>
            </w:pPr>
            <w:r>
              <w:rPr>
                <w:rFonts w:cs="Arial"/>
                <w:b/>
                <w:sz w:val="22"/>
                <w:szCs w:val="22"/>
              </w:rPr>
              <w:t>IRB Number:</w:t>
            </w:r>
          </w:p>
        </w:tc>
        <w:tc>
          <w:tcPr>
            <w:tcW w:w="8949" w:type="dxa"/>
            <w:tcBorders>
              <w:top w:val="single" w:sz="4" w:space="0" w:color="auto"/>
              <w:left w:val="single" w:sz="4" w:space="0" w:color="auto"/>
              <w:bottom w:val="single" w:sz="4" w:space="0" w:color="auto"/>
              <w:right w:val="single" w:sz="4" w:space="0" w:color="auto"/>
            </w:tcBorders>
            <w:vAlign w:val="center"/>
            <w:hideMark/>
          </w:tcPr>
          <w:p w14:paraId="00E808B9" w14:textId="77777777" w:rsidR="00BD779F" w:rsidRDefault="00BD779F">
            <w:pPr>
              <w:pStyle w:val="ChecklistBasis"/>
              <w:rPr>
                <w:sz w:val="18"/>
                <w:szCs w:val="18"/>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r>
      <w:tr w:rsidR="00BD779F" w14:paraId="5E4B20C3" w14:textId="77777777" w:rsidTr="00BD779F">
        <w:trPr>
          <w:cantSplit/>
          <w:trHeight w:val="360"/>
        </w:trPr>
        <w:tc>
          <w:tcPr>
            <w:tcW w:w="2049" w:type="dxa"/>
            <w:gridSpan w:val="4"/>
            <w:tcBorders>
              <w:top w:val="single" w:sz="4" w:space="0" w:color="auto"/>
              <w:left w:val="single" w:sz="4" w:space="0" w:color="auto"/>
              <w:bottom w:val="single" w:sz="4" w:space="0" w:color="auto"/>
              <w:right w:val="single" w:sz="4" w:space="0" w:color="auto"/>
            </w:tcBorders>
            <w:vAlign w:val="center"/>
            <w:hideMark/>
          </w:tcPr>
          <w:p w14:paraId="71EF5208" w14:textId="77777777" w:rsidR="00BD779F" w:rsidRDefault="00BD779F">
            <w:pPr>
              <w:pStyle w:val="ChecklistBasis"/>
              <w:jc w:val="right"/>
              <w:rPr>
                <w:sz w:val="18"/>
                <w:szCs w:val="18"/>
              </w:rPr>
            </w:pPr>
            <w:r>
              <w:rPr>
                <w:rFonts w:cs="Arial"/>
                <w:b/>
                <w:sz w:val="22"/>
                <w:szCs w:val="22"/>
              </w:rPr>
              <w:t>Investigator:</w:t>
            </w:r>
          </w:p>
        </w:tc>
        <w:tc>
          <w:tcPr>
            <w:tcW w:w="8949" w:type="dxa"/>
            <w:tcBorders>
              <w:top w:val="single" w:sz="4" w:space="0" w:color="auto"/>
              <w:left w:val="single" w:sz="4" w:space="0" w:color="auto"/>
              <w:bottom w:val="single" w:sz="4" w:space="0" w:color="auto"/>
              <w:right w:val="single" w:sz="4" w:space="0" w:color="auto"/>
            </w:tcBorders>
            <w:vAlign w:val="center"/>
            <w:hideMark/>
          </w:tcPr>
          <w:p w14:paraId="052B0428" w14:textId="77777777" w:rsidR="00BD779F" w:rsidRDefault="00BD779F">
            <w:pPr>
              <w:pStyle w:val="ChecklistBasis"/>
              <w:rPr>
                <w:sz w:val="18"/>
                <w:szCs w:val="18"/>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r>
      <w:tr w:rsidR="009E41D7" w:rsidRPr="001645C9" w14:paraId="332AC195" w14:textId="77777777" w:rsidTr="00BD779F">
        <w:trPr>
          <w:trHeight w:hRule="exact" w:val="72"/>
        </w:trPr>
        <w:tc>
          <w:tcPr>
            <w:tcW w:w="10998" w:type="dxa"/>
            <w:gridSpan w:val="5"/>
            <w:shd w:val="clear" w:color="auto" w:fill="000000"/>
          </w:tcPr>
          <w:p w14:paraId="332AC194" w14:textId="77777777" w:rsidR="009E41D7" w:rsidRPr="001645C9" w:rsidRDefault="009E41D7" w:rsidP="00404853"/>
        </w:tc>
      </w:tr>
      <w:tr w:rsidR="009E41D7" w:rsidRPr="001645C9" w14:paraId="332AC197" w14:textId="77777777" w:rsidTr="00BD779F">
        <w:tc>
          <w:tcPr>
            <w:tcW w:w="10998" w:type="dxa"/>
            <w:gridSpan w:val="5"/>
          </w:tcPr>
          <w:p w14:paraId="332AC196" w14:textId="458C0511" w:rsidR="009E41D7" w:rsidRPr="001645C9" w:rsidRDefault="009E41D7" w:rsidP="004C3841">
            <w:pPr>
              <w:pStyle w:val="ChecklistLevel1"/>
              <w:numPr>
                <w:ilvl w:val="0"/>
                <w:numId w:val="14"/>
              </w:numPr>
              <w:tabs>
                <w:tab w:val="clear" w:pos="720"/>
              </w:tabs>
              <w:ind w:left="360" w:hanging="360"/>
            </w:pPr>
            <w:r w:rsidRPr="001645C9">
              <w:t>SIGNIFICANT RISK DEVICE</w:t>
            </w:r>
            <w:r w:rsidR="00CB0468" w:rsidRPr="001645C9">
              <w:t xml:space="preserve"> STUDY</w:t>
            </w:r>
            <w:r w:rsidRPr="001645C9">
              <w:rPr>
                <w:b w:val="0"/>
              </w:rPr>
              <w:t xml:space="preserve"> </w:t>
            </w:r>
            <w:r w:rsidR="00C81560" w:rsidRPr="001645C9">
              <w:rPr>
                <w:b w:val="0"/>
              </w:rPr>
              <w:t xml:space="preserve">(Check if </w:t>
            </w:r>
            <w:r w:rsidR="00C81560" w:rsidRPr="001645C9">
              <w:t xml:space="preserve">“Yes”. </w:t>
            </w:r>
            <w:r w:rsidR="00F611BB" w:rsidRPr="001645C9">
              <w:rPr>
                <w:b w:val="0"/>
              </w:rPr>
              <w:t xml:space="preserve">If </w:t>
            </w:r>
            <w:r w:rsidR="00F611BB" w:rsidRPr="001645C9">
              <w:rPr>
                <w:b w:val="0"/>
                <w:u w:val="single"/>
              </w:rPr>
              <w:t>any</w:t>
            </w:r>
            <w:r w:rsidR="008C115B" w:rsidRPr="001645C9">
              <w:rPr>
                <w:b w:val="0"/>
              </w:rPr>
              <w:t xml:space="preserve"> box</w:t>
            </w:r>
            <w:r w:rsidR="00F611BB" w:rsidRPr="001645C9">
              <w:rPr>
                <w:b w:val="0"/>
              </w:rPr>
              <w:t xml:space="preserve"> </w:t>
            </w:r>
            <w:r w:rsidR="008C115B" w:rsidRPr="001645C9">
              <w:rPr>
                <w:b w:val="0"/>
              </w:rPr>
              <w:t>is</w:t>
            </w:r>
            <w:r w:rsidR="00F611BB" w:rsidRPr="001645C9">
              <w:rPr>
                <w:b w:val="0"/>
              </w:rPr>
              <w:t xml:space="preserve"> checked, the device is significant risk</w:t>
            </w:r>
            <w:r w:rsidR="004C3841" w:rsidRPr="001645C9">
              <w:rPr>
                <w:b w:val="0"/>
              </w:rPr>
              <w:t xml:space="preserve"> and must be submitted to the FDA.</w:t>
            </w:r>
            <w:r w:rsidR="00C81560" w:rsidRPr="001645C9">
              <w:rPr>
                <w:b w:val="0"/>
              </w:rPr>
              <w:t>)</w:t>
            </w:r>
          </w:p>
        </w:tc>
      </w:tr>
      <w:tr w:rsidR="009E41D7" w:rsidRPr="001645C9" w14:paraId="332AC19A" w14:textId="77777777" w:rsidTr="00BD779F">
        <w:tc>
          <w:tcPr>
            <w:tcW w:w="468" w:type="dxa"/>
          </w:tcPr>
          <w:p w14:paraId="332AC198" w14:textId="77777777" w:rsidR="009E41D7" w:rsidRPr="001645C9" w:rsidRDefault="009E41D7" w:rsidP="00C81560">
            <w:pPr>
              <w:pStyle w:val="Yes-No"/>
            </w:pPr>
            <w:r w:rsidRPr="001645C9">
              <w:fldChar w:fldCharType="begin">
                <w:ffData>
                  <w:name w:val="Check1"/>
                  <w:enabled/>
                  <w:calcOnExit w:val="0"/>
                  <w:checkBox>
                    <w:sizeAuto/>
                    <w:default w:val="0"/>
                  </w:checkBox>
                </w:ffData>
              </w:fldChar>
            </w:r>
            <w:r w:rsidRPr="001645C9">
              <w:instrText xml:space="preserve"> FORMCHECKBOX </w:instrText>
            </w:r>
            <w:r w:rsidR="00900A51">
              <w:fldChar w:fldCharType="separate"/>
            </w:r>
            <w:r w:rsidRPr="001645C9">
              <w:fldChar w:fldCharType="end"/>
            </w:r>
          </w:p>
        </w:tc>
        <w:tc>
          <w:tcPr>
            <w:tcW w:w="10530" w:type="dxa"/>
            <w:gridSpan w:val="4"/>
          </w:tcPr>
          <w:p w14:paraId="332AC199" w14:textId="77777777" w:rsidR="009E41D7" w:rsidRPr="001645C9" w:rsidRDefault="009E41D7" w:rsidP="009E41D7">
            <w:pPr>
              <w:pStyle w:val="StatementLevel1"/>
            </w:pPr>
            <w:r w:rsidRPr="001645C9">
              <w:t>Is intended as an implant and presents a potential for serious risk to the health, safety, or welfare of a subject.</w:t>
            </w:r>
          </w:p>
        </w:tc>
      </w:tr>
      <w:tr w:rsidR="00C81560" w:rsidRPr="001645C9" w14:paraId="332AC19D" w14:textId="77777777" w:rsidTr="00BD779F">
        <w:tc>
          <w:tcPr>
            <w:tcW w:w="468" w:type="dxa"/>
          </w:tcPr>
          <w:p w14:paraId="332AC19B" w14:textId="77777777" w:rsidR="00C81560" w:rsidRPr="001645C9" w:rsidRDefault="00C81560" w:rsidP="00031845">
            <w:pPr>
              <w:pStyle w:val="Yes-No"/>
            </w:pPr>
            <w:r w:rsidRPr="001645C9">
              <w:fldChar w:fldCharType="begin">
                <w:ffData>
                  <w:name w:val="Check1"/>
                  <w:enabled/>
                  <w:calcOnExit w:val="0"/>
                  <w:checkBox>
                    <w:sizeAuto/>
                    <w:default w:val="0"/>
                  </w:checkBox>
                </w:ffData>
              </w:fldChar>
            </w:r>
            <w:r w:rsidRPr="001645C9">
              <w:instrText xml:space="preserve"> FORMCHECKBOX </w:instrText>
            </w:r>
            <w:r w:rsidR="00900A51">
              <w:fldChar w:fldCharType="separate"/>
            </w:r>
            <w:r w:rsidRPr="001645C9">
              <w:fldChar w:fldCharType="end"/>
            </w:r>
          </w:p>
        </w:tc>
        <w:tc>
          <w:tcPr>
            <w:tcW w:w="10530" w:type="dxa"/>
            <w:gridSpan w:val="4"/>
          </w:tcPr>
          <w:p w14:paraId="332AC19C" w14:textId="77777777" w:rsidR="00C81560" w:rsidRPr="001645C9" w:rsidRDefault="00C81560" w:rsidP="009E41D7">
            <w:pPr>
              <w:pStyle w:val="StatementLevel1"/>
            </w:pPr>
            <w:r w:rsidRPr="001645C9">
              <w:t>Is purported or represented to be for a use in supporting or sustaining human life and presents a potential for serious risk to the health, safety, or welfare of a subject.</w:t>
            </w:r>
          </w:p>
        </w:tc>
      </w:tr>
      <w:tr w:rsidR="00C81560" w:rsidRPr="001645C9" w14:paraId="332AC1A0" w14:textId="77777777" w:rsidTr="00BD779F">
        <w:tc>
          <w:tcPr>
            <w:tcW w:w="468" w:type="dxa"/>
          </w:tcPr>
          <w:p w14:paraId="332AC19E" w14:textId="77777777" w:rsidR="00C81560" w:rsidRPr="001645C9" w:rsidRDefault="00C81560" w:rsidP="00031845">
            <w:pPr>
              <w:pStyle w:val="Yes-No"/>
            </w:pPr>
            <w:r w:rsidRPr="001645C9">
              <w:fldChar w:fldCharType="begin">
                <w:ffData>
                  <w:name w:val="Check1"/>
                  <w:enabled/>
                  <w:calcOnExit w:val="0"/>
                  <w:checkBox>
                    <w:sizeAuto/>
                    <w:default w:val="0"/>
                  </w:checkBox>
                </w:ffData>
              </w:fldChar>
            </w:r>
            <w:r w:rsidRPr="001645C9">
              <w:instrText xml:space="preserve"> FORMCHECKBOX </w:instrText>
            </w:r>
            <w:r w:rsidR="00900A51">
              <w:fldChar w:fldCharType="separate"/>
            </w:r>
            <w:r w:rsidRPr="001645C9">
              <w:fldChar w:fldCharType="end"/>
            </w:r>
          </w:p>
        </w:tc>
        <w:tc>
          <w:tcPr>
            <w:tcW w:w="10530" w:type="dxa"/>
            <w:gridSpan w:val="4"/>
          </w:tcPr>
          <w:p w14:paraId="332AC19F" w14:textId="77777777" w:rsidR="00C81560" w:rsidRPr="001645C9" w:rsidRDefault="00C81560" w:rsidP="009E41D7">
            <w:pPr>
              <w:pStyle w:val="StatementLevel1"/>
            </w:pPr>
            <w:r w:rsidRPr="001645C9">
              <w:t xml:space="preserve">Is for a use of substantial importance in diagnosing, curing, mitigating, or treating </w:t>
            </w:r>
            <w:proofErr w:type="gramStart"/>
            <w:r w:rsidRPr="001645C9">
              <w:t>disease,</w:t>
            </w:r>
            <w:proofErr w:type="gramEnd"/>
            <w:r w:rsidRPr="001645C9">
              <w:t xml:space="preserve"> or otherwise preventing impairment of human health and presents a potential for serious risk to the health, safety, or welfare of a subject.</w:t>
            </w:r>
          </w:p>
        </w:tc>
      </w:tr>
      <w:tr w:rsidR="00C81560" w:rsidRPr="001645C9" w14:paraId="332AC1A3" w14:textId="77777777" w:rsidTr="00BD779F">
        <w:tc>
          <w:tcPr>
            <w:tcW w:w="468" w:type="dxa"/>
          </w:tcPr>
          <w:p w14:paraId="332AC1A1" w14:textId="77777777" w:rsidR="00C81560" w:rsidRPr="001645C9" w:rsidRDefault="00C81560" w:rsidP="00031845">
            <w:pPr>
              <w:pStyle w:val="Yes-No"/>
            </w:pPr>
            <w:r w:rsidRPr="001645C9">
              <w:fldChar w:fldCharType="begin">
                <w:ffData>
                  <w:name w:val="Check1"/>
                  <w:enabled/>
                  <w:calcOnExit w:val="0"/>
                  <w:checkBox>
                    <w:sizeAuto/>
                    <w:default w:val="0"/>
                  </w:checkBox>
                </w:ffData>
              </w:fldChar>
            </w:r>
            <w:r w:rsidRPr="001645C9">
              <w:instrText xml:space="preserve"> FORMCHECKBOX </w:instrText>
            </w:r>
            <w:r w:rsidR="00900A51">
              <w:fldChar w:fldCharType="separate"/>
            </w:r>
            <w:r w:rsidRPr="001645C9">
              <w:fldChar w:fldCharType="end"/>
            </w:r>
          </w:p>
        </w:tc>
        <w:tc>
          <w:tcPr>
            <w:tcW w:w="10530" w:type="dxa"/>
            <w:gridSpan w:val="4"/>
          </w:tcPr>
          <w:p w14:paraId="332AC1A2" w14:textId="77777777" w:rsidR="00C81560" w:rsidRPr="001645C9" w:rsidRDefault="00C81560" w:rsidP="009E41D7">
            <w:pPr>
              <w:pStyle w:val="StatementLevel1"/>
            </w:pPr>
            <w:r w:rsidRPr="001645C9">
              <w:t>Otherwise presents a potential for serious risk to the health, safety, or welfare of a subject.</w:t>
            </w:r>
          </w:p>
        </w:tc>
      </w:tr>
      <w:tr w:rsidR="009E41D7" w:rsidRPr="001645C9" w14:paraId="332AC1A5" w14:textId="77777777" w:rsidTr="00BD779F">
        <w:trPr>
          <w:trHeight w:hRule="exact" w:val="72"/>
        </w:trPr>
        <w:tc>
          <w:tcPr>
            <w:tcW w:w="10998" w:type="dxa"/>
            <w:gridSpan w:val="5"/>
            <w:shd w:val="clear" w:color="auto" w:fill="000000"/>
          </w:tcPr>
          <w:p w14:paraId="332AC1A4" w14:textId="77777777" w:rsidR="009E41D7" w:rsidRPr="001645C9" w:rsidRDefault="009E41D7" w:rsidP="00404853"/>
        </w:tc>
      </w:tr>
      <w:tr w:rsidR="009E41D7" w:rsidRPr="001645C9" w14:paraId="332AC1A7" w14:textId="77777777" w:rsidTr="00BD779F">
        <w:tc>
          <w:tcPr>
            <w:tcW w:w="10998" w:type="dxa"/>
            <w:gridSpan w:val="5"/>
          </w:tcPr>
          <w:p w14:paraId="332AC1A6" w14:textId="11832D6A" w:rsidR="009E41D7" w:rsidRPr="001645C9" w:rsidRDefault="009E41D7" w:rsidP="00A252D8">
            <w:pPr>
              <w:pStyle w:val="ChecklistLevel1"/>
            </w:pPr>
            <w:r w:rsidRPr="001645C9">
              <w:t>NON-SIGNIFICANT RISK DEVICE</w:t>
            </w:r>
            <w:r w:rsidR="00CB0468" w:rsidRPr="001645C9">
              <w:t xml:space="preserve"> STUDY</w:t>
            </w:r>
            <w:r w:rsidR="004C3841" w:rsidRPr="001645C9">
              <w:t xml:space="preserve"> – ABBREVIATED IDE</w:t>
            </w:r>
            <w:r w:rsidR="00C81560" w:rsidRPr="001645C9">
              <w:t xml:space="preserve"> </w:t>
            </w:r>
            <w:r w:rsidR="00C81560" w:rsidRPr="001645C9">
              <w:rPr>
                <w:b w:val="0"/>
              </w:rPr>
              <w:t xml:space="preserve">(Check if </w:t>
            </w:r>
            <w:r w:rsidR="00C81560" w:rsidRPr="001645C9">
              <w:t>“Yes”.</w:t>
            </w:r>
            <w:r w:rsidR="00A252D8" w:rsidRPr="001645C9">
              <w:rPr>
                <w:b w:val="0"/>
              </w:rPr>
              <w:t>)</w:t>
            </w:r>
          </w:p>
        </w:tc>
      </w:tr>
      <w:tr w:rsidR="004C3841" w:rsidRPr="001645C9" w14:paraId="332AC1AA" w14:textId="77777777" w:rsidTr="00BD779F">
        <w:tc>
          <w:tcPr>
            <w:tcW w:w="468" w:type="dxa"/>
          </w:tcPr>
          <w:p w14:paraId="332AC1A8" w14:textId="77777777" w:rsidR="004C3841" w:rsidRPr="001645C9" w:rsidRDefault="004C3841" w:rsidP="00031845">
            <w:pPr>
              <w:pStyle w:val="Yes-No"/>
            </w:pPr>
            <w:r w:rsidRPr="001645C9">
              <w:fldChar w:fldCharType="begin">
                <w:ffData>
                  <w:name w:val="Check1"/>
                  <w:enabled/>
                  <w:calcOnExit w:val="0"/>
                  <w:checkBox>
                    <w:sizeAuto/>
                    <w:default w:val="0"/>
                  </w:checkBox>
                </w:ffData>
              </w:fldChar>
            </w:r>
            <w:r w:rsidRPr="001645C9">
              <w:instrText xml:space="preserve"> FORMCHECKBOX </w:instrText>
            </w:r>
            <w:r w:rsidR="00900A51">
              <w:fldChar w:fldCharType="separate"/>
            </w:r>
            <w:r w:rsidRPr="001645C9">
              <w:fldChar w:fldCharType="end"/>
            </w:r>
          </w:p>
        </w:tc>
        <w:tc>
          <w:tcPr>
            <w:tcW w:w="10530" w:type="dxa"/>
            <w:gridSpan w:val="4"/>
          </w:tcPr>
          <w:p w14:paraId="332AC1A9" w14:textId="317D7C0A" w:rsidR="004C3841" w:rsidRPr="001645C9" w:rsidRDefault="00A252D8" w:rsidP="009E41D7">
            <w:pPr>
              <w:pStyle w:val="StatementLevel1"/>
            </w:pPr>
            <w:r w:rsidRPr="001645C9">
              <w:t>Meets none of the above criteria in box 1.</w:t>
            </w:r>
          </w:p>
        </w:tc>
      </w:tr>
      <w:tr w:rsidR="00A252D8" w:rsidRPr="001645C9" w14:paraId="3220EE69" w14:textId="77777777" w:rsidTr="00BD779F">
        <w:tc>
          <w:tcPr>
            <w:tcW w:w="10998" w:type="dxa"/>
            <w:gridSpan w:val="5"/>
          </w:tcPr>
          <w:p w14:paraId="6CF2AF52" w14:textId="77777777" w:rsidR="00A252D8" w:rsidRPr="001645C9" w:rsidRDefault="00A252D8" w:rsidP="00A252D8">
            <w:pPr>
              <w:pStyle w:val="StatementLevel1"/>
            </w:pPr>
            <w:r w:rsidRPr="001645C9">
              <w:t xml:space="preserve">Rationale (Describe using protocol specific findings): </w:t>
            </w:r>
            <w:r w:rsidRPr="001645C9">
              <w:fldChar w:fldCharType="begin">
                <w:ffData>
                  <w:name w:val="Text1"/>
                  <w:enabled/>
                  <w:calcOnExit w:val="0"/>
                  <w:textInput/>
                </w:ffData>
              </w:fldChar>
            </w:r>
            <w:r w:rsidRPr="001645C9">
              <w:instrText xml:space="preserve"> FORMTEXT </w:instrText>
            </w:r>
            <w:r w:rsidRPr="001645C9">
              <w:fldChar w:fldCharType="separate"/>
            </w:r>
            <w:r w:rsidRPr="001645C9">
              <w:rPr>
                <w:noProof/>
              </w:rPr>
              <w:t> </w:t>
            </w:r>
            <w:r w:rsidRPr="001645C9">
              <w:rPr>
                <w:noProof/>
              </w:rPr>
              <w:t> </w:t>
            </w:r>
            <w:r w:rsidRPr="001645C9">
              <w:rPr>
                <w:noProof/>
              </w:rPr>
              <w:t> </w:t>
            </w:r>
            <w:r w:rsidRPr="001645C9">
              <w:rPr>
                <w:noProof/>
              </w:rPr>
              <w:t> </w:t>
            </w:r>
            <w:r w:rsidRPr="001645C9">
              <w:rPr>
                <w:noProof/>
              </w:rPr>
              <w:t> </w:t>
            </w:r>
            <w:r w:rsidRPr="001645C9">
              <w:fldChar w:fldCharType="end"/>
            </w:r>
          </w:p>
          <w:p w14:paraId="353CE05D" w14:textId="77777777" w:rsidR="00A252D8" w:rsidRPr="001645C9" w:rsidRDefault="00A252D8" w:rsidP="00A252D8">
            <w:pPr>
              <w:pStyle w:val="StatementLevel1"/>
            </w:pPr>
          </w:p>
          <w:p w14:paraId="5F1502FD" w14:textId="77777777" w:rsidR="00A252D8" w:rsidRDefault="00A252D8" w:rsidP="00A252D8">
            <w:pPr>
              <w:pStyle w:val="StatementLevel1"/>
            </w:pPr>
          </w:p>
          <w:p w14:paraId="44207FD9" w14:textId="77777777" w:rsidR="007E65BC" w:rsidRDefault="007E65BC" w:rsidP="00A252D8">
            <w:pPr>
              <w:pStyle w:val="StatementLevel1"/>
            </w:pPr>
          </w:p>
          <w:p w14:paraId="2DD57CCD" w14:textId="77777777" w:rsidR="007E65BC" w:rsidRDefault="007E65BC" w:rsidP="00A252D8">
            <w:pPr>
              <w:pStyle w:val="StatementLevel1"/>
            </w:pPr>
          </w:p>
          <w:p w14:paraId="72219D8F" w14:textId="77777777" w:rsidR="007E65BC" w:rsidRDefault="007E65BC" w:rsidP="00A252D8">
            <w:pPr>
              <w:pStyle w:val="StatementLevel1"/>
            </w:pPr>
          </w:p>
          <w:p w14:paraId="0EA67608" w14:textId="77777777" w:rsidR="007E65BC" w:rsidRDefault="007E65BC" w:rsidP="00A252D8">
            <w:pPr>
              <w:pStyle w:val="StatementLevel1"/>
            </w:pPr>
          </w:p>
          <w:p w14:paraId="230AC6C8" w14:textId="77777777" w:rsidR="007E65BC" w:rsidRDefault="007E65BC" w:rsidP="00A252D8">
            <w:pPr>
              <w:pStyle w:val="StatementLevel1"/>
            </w:pPr>
          </w:p>
          <w:p w14:paraId="6F78B122" w14:textId="77777777" w:rsidR="007E65BC" w:rsidRDefault="007E65BC" w:rsidP="00A252D8">
            <w:pPr>
              <w:pStyle w:val="StatementLevel1"/>
            </w:pPr>
          </w:p>
          <w:p w14:paraId="68BCE819" w14:textId="47784B6F" w:rsidR="007E65BC" w:rsidRPr="001645C9" w:rsidRDefault="007E65BC" w:rsidP="00A252D8">
            <w:pPr>
              <w:pStyle w:val="StatementLevel1"/>
            </w:pPr>
          </w:p>
        </w:tc>
      </w:tr>
      <w:tr w:rsidR="004C3841" w:rsidRPr="001645C9" w14:paraId="1E6ED602" w14:textId="77777777" w:rsidTr="00BD779F">
        <w:trPr>
          <w:trHeight w:hRule="exact" w:val="72"/>
        </w:trPr>
        <w:tc>
          <w:tcPr>
            <w:tcW w:w="10998" w:type="dxa"/>
            <w:gridSpan w:val="5"/>
            <w:shd w:val="clear" w:color="auto" w:fill="000000"/>
          </w:tcPr>
          <w:p w14:paraId="7A25FD2E" w14:textId="77777777" w:rsidR="004C3841" w:rsidRPr="001645C9" w:rsidRDefault="004C3841" w:rsidP="00EB6E12"/>
        </w:tc>
      </w:tr>
      <w:tr w:rsidR="004C3841" w:rsidRPr="001645C9" w14:paraId="422787AA" w14:textId="77777777" w:rsidTr="00BD779F">
        <w:tc>
          <w:tcPr>
            <w:tcW w:w="10998" w:type="dxa"/>
            <w:gridSpan w:val="5"/>
          </w:tcPr>
          <w:p w14:paraId="1D14CDCA" w14:textId="363E6752" w:rsidR="004C3841" w:rsidRPr="001645C9" w:rsidRDefault="004C3841" w:rsidP="00EB6E12">
            <w:pPr>
              <w:pStyle w:val="ChecklistLevel1"/>
            </w:pPr>
            <w:r w:rsidRPr="001645C9">
              <w:t xml:space="preserve">IDE EXEMPT DEVICE STUDY </w:t>
            </w:r>
            <w:r w:rsidRPr="001645C9">
              <w:rPr>
                <w:b w:val="0"/>
              </w:rPr>
              <w:t xml:space="preserve">(Check if </w:t>
            </w:r>
            <w:r w:rsidRPr="001645C9">
              <w:t>“Yes”</w:t>
            </w:r>
            <w:r w:rsidRPr="001645C9">
              <w:rPr>
                <w:b w:val="0"/>
              </w:rPr>
              <w:t xml:space="preserve">. All criteria under one category must be </w:t>
            </w:r>
            <w:r w:rsidRPr="001645C9">
              <w:t>“Yes”</w:t>
            </w:r>
            <w:r w:rsidRPr="001645C9">
              <w:rPr>
                <w:b w:val="0"/>
              </w:rPr>
              <w:t xml:space="preserve"> for a category to be met. If none of the categories is met, the device is not exempt from an IDE.)</w:t>
            </w:r>
          </w:p>
        </w:tc>
      </w:tr>
      <w:tr w:rsidR="00E11B42" w:rsidRPr="001645C9" w14:paraId="59F97FE7" w14:textId="76B0DBFD" w:rsidTr="00BD779F">
        <w:tc>
          <w:tcPr>
            <w:tcW w:w="1098" w:type="dxa"/>
            <w:gridSpan w:val="2"/>
            <w:vMerge w:val="restart"/>
            <w:vAlign w:val="center"/>
          </w:tcPr>
          <w:p w14:paraId="018C50F7" w14:textId="4F0B5A6C" w:rsidR="00E11B42" w:rsidRPr="001645C9" w:rsidRDefault="00E11B42" w:rsidP="00E11B42">
            <w:pPr>
              <w:pStyle w:val="Yes-No"/>
              <w:jc w:val="center"/>
            </w:pPr>
            <w:r w:rsidRPr="001645C9">
              <w:t>Category #1</w:t>
            </w:r>
          </w:p>
        </w:tc>
        <w:tc>
          <w:tcPr>
            <w:tcW w:w="450" w:type="dxa"/>
          </w:tcPr>
          <w:p w14:paraId="7F0ABCCA" w14:textId="3B1612EF" w:rsidR="00E11B42" w:rsidRPr="001645C9" w:rsidRDefault="00E11B42" w:rsidP="00EB6E12">
            <w:pPr>
              <w:pStyle w:val="StatementLevel1"/>
            </w:pPr>
            <w:r w:rsidRPr="001645C9">
              <w:fldChar w:fldCharType="begin">
                <w:ffData>
                  <w:name w:val="Check1"/>
                  <w:enabled/>
                  <w:calcOnExit w:val="0"/>
                  <w:checkBox>
                    <w:sizeAuto/>
                    <w:default w:val="0"/>
                  </w:checkBox>
                </w:ffData>
              </w:fldChar>
            </w:r>
            <w:r w:rsidRPr="001645C9">
              <w:instrText xml:space="preserve"> FORMCHECKBOX </w:instrText>
            </w:r>
            <w:r w:rsidR="00900A51">
              <w:fldChar w:fldCharType="separate"/>
            </w:r>
            <w:r w:rsidRPr="001645C9">
              <w:fldChar w:fldCharType="end"/>
            </w:r>
          </w:p>
        </w:tc>
        <w:tc>
          <w:tcPr>
            <w:tcW w:w="9450" w:type="dxa"/>
            <w:gridSpan w:val="2"/>
          </w:tcPr>
          <w:p w14:paraId="79F47DE8" w14:textId="52662D2F" w:rsidR="00E11B42" w:rsidRPr="001645C9" w:rsidRDefault="00E11B42" w:rsidP="00EB6E12">
            <w:pPr>
              <w:pStyle w:val="StatementLevel1"/>
            </w:pPr>
            <w:r w:rsidRPr="001645C9">
              <w:t>The device was not regulated as a drug before enactment of the Medical Device Amendments. (Transitional device.)</w:t>
            </w:r>
          </w:p>
        </w:tc>
      </w:tr>
      <w:tr w:rsidR="00E11B42" w:rsidRPr="001645C9" w14:paraId="14680350" w14:textId="1FD54270" w:rsidTr="00BD779F">
        <w:tc>
          <w:tcPr>
            <w:tcW w:w="1098" w:type="dxa"/>
            <w:gridSpan w:val="2"/>
            <w:vMerge/>
            <w:vAlign w:val="center"/>
          </w:tcPr>
          <w:p w14:paraId="0DA6B113" w14:textId="77777777" w:rsidR="00E11B42" w:rsidRPr="001645C9" w:rsidRDefault="00E11B42" w:rsidP="00E11B42">
            <w:pPr>
              <w:pStyle w:val="Yes-No"/>
              <w:jc w:val="center"/>
            </w:pPr>
          </w:p>
        </w:tc>
        <w:tc>
          <w:tcPr>
            <w:tcW w:w="450" w:type="dxa"/>
          </w:tcPr>
          <w:p w14:paraId="4EE3CE23" w14:textId="58E12108" w:rsidR="00E11B42" w:rsidRPr="001645C9" w:rsidRDefault="00E11B42" w:rsidP="00EB6E12">
            <w:pPr>
              <w:pStyle w:val="StatementLevel1"/>
            </w:pPr>
            <w:r w:rsidRPr="001645C9">
              <w:fldChar w:fldCharType="begin">
                <w:ffData>
                  <w:name w:val="Check1"/>
                  <w:enabled/>
                  <w:calcOnExit w:val="0"/>
                  <w:checkBox>
                    <w:sizeAuto/>
                    <w:default w:val="0"/>
                  </w:checkBox>
                </w:ffData>
              </w:fldChar>
            </w:r>
            <w:r w:rsidRPr="001645C9">
              <w:instrText xml:space="preserve"> FORMCHECKBOX </w:instrText>
            </w:r>
            <w:r w:rsidR="00900A51">
              <w:fldChar w:fldCharType="separate"/>
            </w:r>
            <w:r w:rsidRPr="001645C9">
              <w:fldChar w:fldCharType="end"/>
            </w:r>
          </w:p>
        </w:tc>
        <w:tc>
          <w:tcPr>
            <w:tcW w:w="9450" w:type="dxa"/>
            <w:gridSpan w:val="2"/>
          </w:tcPr>
          <w:p w14:paraId="5362903D" w14:textId="40A2B80C" w:rsidR="00E11B42" w:rsidRPr="001645C9" w:rsidRDefault="00E11B42" w:rsidP="00EB6E12">
            <w:pPr>
              <w:pStyle w:val="StatementLevel1"/>
            </w:pPr>
            <w:r w:rsidRPr="001645C9">
              <w:t>The device is FDA-approved/cleared.</w:t>
            </w:r>
            <w:r w:rsidRPr="001645C9">
              <w:rPr>
                <w:rStyle w:val="EndnoteReference"/>
              </w:rPr>
              <w:endnoteReference w:id="1"/>
            </w:r>
          </w:p>
        </w:tc>
      </w:tr>
      <w:tr w:rsidR="00E11B42" w:rsidRPr="001645C9" w14:paraId="1DEE7B8D" w14:textId="43D92554" w:rsidTr="00BD779F">
        <w:tc>
          <w:tcPr>
            <w:tcW w:w="1098" w:type="dxa"/>
            <w:gridSpan w:val="2"/>
            <w:vMerge/>
            <w:vAlign w:val="center"/>
          </w:tcPr>
          <w:p w14:paraId="47309C8A" w14:textId="77777777" w:rsidR="00E11B42" w:rsidRPr="001645C9" w:rsidRDefault="00E11B42" w:rsidP="00E11B42">
            <w:pPr>
              <w:pStyle w:val="Yes-No"/>
              <w:jc w:val="center"/>
            </w:pPr>
          </w:p>
        </w:tc>
        <w:tc>
          <w:tcPr>
            <w:tcW w:w="450" w:type="dxa"/>
          </w:tcPr>
          <w:p w14:paraId="2EF23BD7" w14:textId="4FBD1150" w:rsidR="00E11B42" w:rsidRPr="001645C9" w:rsidRDefault="00E11B42" w:rsidP="00EB6E12">
            <w:pPr>
              <w:pStyle w:val="StatementLevel1"/>
            </w:pPr>
            <w:r w:rsidRPr="001645C9">
              <w:fldChar w:fldCharType="begin">
                <w:ffData>
                  <w:name w:val="Check1"/>
                  <w:enabled/>
                  <w:calcOnExit w:val="0"/>
                  <w:checkBox>
                    <w:sizeAuto/>
                    <w:default w:val="0"/>
                  </w:checkBox>
                </w:ffData>
              </w:fldChar>
            </w:r>
            <w:r w:rsidRPr="001645C9">
              <w:instrText xml:space="preserve"> FORMCHECKBOX </w:instrText>
            </w:r>
            <w:r w:rsidR="00900A51">
              <w:fldChar w:fldCharType="separate"/>
            </w:r>
            <w:r w:rsidRPr="001645C9">
              <w:fldChar w:fldCharType="end"/>
            </w:r>
          </w:p>
        </w:tc>
        <w:tc>
          <w:tcPr>
            <w:tcW w:w="9450" w:type="dxa"/>
            <w:gridSpan w:val="2"/>
          </w:tcPr>
          <w:p w14:paraId="7C79E818" w14:textId="42DC5C46" w:rsidR="00E11B42" w:rsidRPr="001645C9" w:rsidRDefault="00E11B42" w:rsidP="00EB6E12">
            <w:pPr>
              <w:pStyle w:val="StatementLevel1"/>
            </w:pPr>
            <w:r w:rsidRPr="001645C9">
              <w:t>The device is being used or investigated in accordance with the indications in the FDA approved/cleared labeling.</w:t>
            </w:r>
          </w:p>
        </w:tc>
      </w:tr>
      <w:tr w:rsidR="004C3841" w:rsidRPr="001645C9" w14:paraId="73943BDA" w14:textId="44C459B9" w:rsidTr="00BD779F">
        <w:trPr>
          <w:trHeight w:hRule="exact" w:val="72"/>
        </w:trPr>
        <w:tc>
          <w:tcPr>
            <w:tcW w:w="1098" w:type="dxa"/>
            <w:gridSpan w:val="2"/>
            <w:shd w:val="clear" w:color="auto" w:fill="808080" w:themeFill="background1" w:themeFillShade="80"/>
            <w:vAlign w:val="center"/>
          </w:tcPr>
          <w:p w14:paraId="729241BA" w14:textId="77777777" w:rsidR="004C3841" w:rsidRPr="001645C9" w:rsidRDefault="004C3841" w:rsidP="00E11B42">
            <w:pPr>
              <w:pStyle w:val="Yes-No"/>
              <w:jc w:val="center"/>
              <w:rPr>
                <w:sz w:val="10"/>
                <w:szCs w:val="10"/>
              </w:rPr>
            </w:pPr>
          </w:p>
        </w:tc>
        <w:tc>
          <w:tcPr>
            <w:tcW w:w="450" w:type="dxa"/>
            <w:shd w:val="clear" w:color="auto" w:fill="808080" w:themeFill="background1" w:themeFillShade="80"/>
          </w:tcPr>
          <w:p w14:paraId="6FF05FB3" w14:textId="77777777" w:rsidR="004C3841" w:rsidRPr="001645C9" w:rsidRDefault="004C3841" w:rsidP="00EB6E12">
            <w:pPr>
              <w:pStyle w:val="StatementLevel1"/>
            </w:pPr>
          </w:p>
        </w:tc>
        <w:tc>
          <w:tcPr>
            <w:tcW w:w="9450" w:type="dxa"/>
            <w:gridSpan w:val="2"/>
            <w:shd w:val="clear" w:color="auto" w:fill="808080" w:themeFill="background1" w:themeFillShade="80"/>
          </w:tcPr>
          <w:p w14:paraId="3BB2D850" w14:textId="77777777" w:rsidR="004C3841" w:rsidRPr="001645C9" w:rsidRDefault="004C3841" w:rsidP="00EB6E12">
            <w:pPr>
              <w:pStyle w:val="StatementLevel1"/>
            </w:pPr>
          </w:p>
        </w:tc>
      </w:tr>
      <w:tr w:rsidR="00E11B42" w:rsidRPr="001645C9" w14:paraId="376D0524" w14:textId="64AAB5C2" w:rsidTr="00BD779F">
        <w:tc>
          <w:tcPr>
            <w:tcW w:w="1098" w:type="dxa"/>
            <w:gridSpan w:val="2"/>
            <w:vMerge w:val="restart"/>
            <w:vAlign w:val="center"/>
          </w:tcPr>
          <w:p w14:paraId="18C914B5" w14:textId="0198AFC3" w:rsidR="00E11B42" w:rsidRPr="001645C9" w:rsidRDefault="00E11B42" w:rsidP="00E11B42">
            <w:pPr>
              <w:pStyle w:val="Yes-No"/>
              <w:jc w:val="center"/>
            </w:pPr>
            <w:r w:rsidRPr="001645C9">
              <w:t>Category #2</w:t>
            </w:r>
          </w:p>
        </w:tc>
        <w:tc>
          <w:tcPr>
            <w:tcW w:w="450" w:type="dxa"/>
          </w:tcPr>
          <w:p w14:paraId="752C16A1" w14:textId="5E0448CF" w:rsidR="00E11B42" w:rsidRPr="001645C9" w:rsidRDefault="00E11B42" w:rsidP="00EB6E12">
            <w:pPr>
              <w:pStyle w:val="StatementLevel1"/>
            </w:pPr>
            <w:r w:rsidRPr="001645C9">
              <w:fldChar w:fldCharType="begin">
                <w:ffData>
                  <w:name w:val="Check1"/>
                  <w:enabled/>
                  <w:calcOnExit w:val="0"/>
                  <w:checkBox>
                    <w:sizeAuto/>
                    <w:default w:val="0"/>
                  </w:checkBox>
                </w:ffData>
              </w:fldChar>
            </w:r>
            <w:r w:rsidRPr="001645C9">
              <w:instrText xml:space="preserve"> FORMCHECKBOX </w:instrText>
            </w:r>
            <w:r w:rsidR="00900A51">
              <w:fldChar w:fldCharType="separate"/>
            </w:r>
            <w:r w:rsidRPr="001645C9">
              <w:fldChar w:fldCharType="end"/>
            </w:r>
          </w:p>
        </w:tc>
        <w:tc>
          <w:tcPr>
            <w:tcW w:w="9450" w:type="dxa"/>
            <w:gridSpan w:val="2"/>
          </w:tcPr>
          <w:p w14:paraId="040BD0FC" w14:textId="64F9D951" w:rsidR="00E11B42" w:rsidRPr="001645C9" w:rsidRDefault="00E11B42" w:rsidP="00EB6E12">
            <w:pPr>
              <w:pStyle w:val="StatementLevel1"/>
            </w:pPr>
            <w:r w:rsidRPr="001645C9">
              <w:t>The device is a diagnostic device.</w:t>
            </w:r>
          </w:p>
        </w:tc>
      </w:tr>
      <w:tr w:rsidR="00E11B42" w:rsidRPr="001645C9" w14:paraId="2D023BC6" w14:textId="2BA54C76" w:rsidTr="00BD779F">
        <w:tc>
          <w:tcPr>
            <w:tcW w:w="1098" w:type="dxa"/>
            <w:gridSpan w:val="2"/>
            <w:vMerge/>
            <w:vAlign w:val="center"/>
          </w:tcPr>
          <w:p w14:paraId="5E8547EA" w14:textId="77777777" w:rsidR="00E11B42" w:rsidRPr="001645C9" w:rsidRDefault="00E11B42" w:rsidP="00E11B42">
            <w:pPr>
              <w:pStyle w:val="Yes-No"/>
              <w:jc w:val="center"/>
            </w:pPr>
          </w:p>
        </w:tc>
        <w:tc>
          <w:tcPr>
            <w:tcW w:w="450" w:type="dxa"/>
          </w:tcPr>
          <w:p w14:paraId="3A24B360" w14:textId="656A14E6" w:rsidR="00E11B42" w:rsidRPr="001645C9" w:rsidRDefault="00E11B42" w:rsidP="00EB6E12">
            <w:pPr>
              <w:pStyle w:val="StatementLevel1"/>
            </w:pPr>
            <w:r w:rsidRPr="001645C9">
              <w:fldChar w:fldCharType="begin">
                <w:ffData>
                  <w:name w:val="Check1"/>
                  <w:enabled/>
                  <w:calcOnExit w:val="0"/>
                  <w:checkBox>
                    <w:sizeAuto/>
                    <w:default w:val="0"/>
                  </w:checkBox>
                </w:ffData>
              </w:fldChar>
            </w:r>
            <w:r w:rsidRPr="001645C9">
              <w:instrText xml:space="preserve"> FORMCHECKBOX </w:instrText>
            </w:r>
            <w:r w:rsidR="00900A51">
              <w:fldChar w:fldCharType="separate"/>
            </w:r>
            <w:r w:rsidRPr="001645C9">
              <w:fldChar w:fldCharType="end"/>
            </w:r>
          </w:p>
        </w:tc>
        <w:tc>
          <w:tcPr>
            <w:tcW w:w="9450" w:type="dxa"/>
            <w:gridSpan w:val="2"/>
          </w:tcPr>
          <w:p w14:paraId="7F730EAC" w14:textId="6012EEBC" w:rsidR="00E11B42" w:rsidRPr="001645C9" w:rsidRDefault="00E11B42" w:rsidP="00EB6E12">
            <w:pPr>
              <w:pStyle w:val="StatementLevel1"/>
            </w:pPr>
            <w:r w:rsidRPr="001645C9">
              <w:t>The sponsor will comply with applicable requirements in 21 CFR 809.10(c).</w:t>
            </w:r>
          </w:p>
        </w:tc>
      </w:tr>
      <w:tr w:rsidR="00E11B42" w:rsidRPr="001645C9" w14:paraId="025B50AF" w14:textId="1AC56FF9" w:rsidTr="00BD779F">
        <w:tc>
          <w:tcPr>
            <w:tcW w:w="1098" w:type="dxa"/>
            <w:gridSpan w:val="2"/>
            <w:vMerge/>
            <w:vAlign w:val="center"/>
          </w:tcPr>
          <w:p w14:paraId="49BBE2DC" w14:textId="77777777" w:rsidR="00E11B42" w:rsidRPr="001645C9" w:rsidRDefault="00E11B42" w:rsidP="00E11B42">
            <w:pPr>
              <w:pStyle w:val="Yes-No"/>
              <w:jc w:val="center"/>
            </w:pPr>
          </w:p>
        </w:tc>
        <w:tc>
          <w:tcPr>
            <w:tcW w:w="450" w:type="dxa"/>
          </w:tcPr>
          <w:p w14:paraId="47FAFA26" w14:textId="31B0A461" w:rsidR="00E11B42" w:rsidRPr="001645C9" w:rsidRDefault="00E11B42" w:rsidP="00EB6E12">
            <w:pPr>
              <w:pStyle w:val="StatementLevel1"/>
            </w:pPr>
            <w:r w:rsidRPr="001645C9">
              <w:fldChar w:fldCharType="begin">
                <w:ffData>
                  <w:name w:val="Check1"/>
                  <w:enabled/>
                  <w:calcOnExit w:val="0"/>
                  <w:checkBox>
                    <w:sizeAuto/>
                    <w:default w:val="0"/>
                  </w:checkBox>
                </w:ffData>
              </w:fldChar>
            </w:r>
            <w:r w:rsidRPr="001645C9">
              <w:instrText xml:space="preserve"> FORMCHECKBOX </w:instrText>
            </w:r>
            <w:r w:rsidR="00900A51">
              <w:fldChar w:fldCharType="separate"/>
            </w:r>
            <w:r w:rsidRPr="001645C9">
              <w:fldChar w:fldCharType="end"/>
            </w:r>
          </w:p>
        </w:tc>
        <w:tc>
          <w:tcPr>
            <w:tcW w:w="9450" w:type="dxa"/>
            <w:gridSpan w:val="2"/>
          </w:tcPr>
          <w:p w14:paraId="236550B7" w14:textId="5228328F" w:rsidR="00E11B42" w:rsidRPr="001645C9" w:rsidRDefault="00E11B42" w:rsidP="00EB6E12">
            <w:pPr>
              <w:pStyle w:val="StatementLevel1"/>
            </w:pPr>
            <w:r w:rsidRPr="001645C9">
              <w:t>The testing is noninvasive.</w:t>
            </w:r>
            <w:r w:rsidRPr="001645C9">
              <w:rPr>
                <w:rStyle w:val="EndnoteReference"/>
              </w:rPr>
              <w:endnoteReference w:id="2"/>
            </w:r>
          </w:p>
        </w:tc>
      </w:tr>
      <w:tr w:rsidR="00E11B42" w:rsidRPr="001645C9" w14:paraId="738BDBBD" w14:textId="5C070F52" w:rsidTr="00BD779F">
        <w:tc>
          <w:tcPr>
            <w:tcW w:w="1098" w:type="dxa"/>
            <w:gridSpan w:val="2"/>
            <w:vMerge/>
            <w:vAlign w:val="center"/>
          </w:tcPr>
          <w:p w14:paraId="04330AFE" w14:textId="77777777" w:rsidR="00E11B42" w:rsidRPr="001645C9" w:rsidRDefault="00E11B42" w:rsidP="00E11B42">
            <w:pPr>
              <w:pStyle w:val="Yes-No"/>
              <w:jc w:val="center"/>
            </w:pPr>
          </w:p>
        </w:tc>
        <w:tc>
          <w:tcPr>
            <w:tcW w:w="450" w:type="dxa"/>
          </w:tcPr>
          <w:p w14:paraId="35395558" w14:textId="609EFB7F" w:rsidR="00E11B42" w:rsidRPr="001645C9" w:rsidRDefault="00E11B42" w:rsidP="00EB6E12">
            <w:pPr>
              <w:pStyle w:val="StatementLevel1"/>
            </w:pPr>
            <w:r w:rsidRPr="001645C9">
              <w:fldChar w:fldCharType="begin">
                <w:ffData>
                  <w:name w:val="Check1"/>
                  <w:enabled/>
                  <w:calcOnExit w:val="0"/>
                  <w:checkBox>
                    <w:sizeAuto/>
                    <w:default w:val="0"/>
                  </w:checkBox>
                </w:ffData>
              </w:fldChar>
            </w:r>
            <w:r w:rsidRPr="001645C9">
              <w:instrText xml:space="preserve"> FORMCHECKBOX </w:instrText>
            </w:r>
            <w:r w:rsidR="00900A51">
              <w:fldChar w:fldCharType="separate"/>
            </w:r>
            <w:r w:rsidRPr="001645C9">
              <w:fldChar w:fldCharType="end"/>
            </w:r>
          </w:p>
        </w:tc>
        <w:tc>
          <w:tcPr>
            <w:tcW w:w="9450" w:type="dxa"/>
            <w:gridSpan w:val="2"/>
          </w:tcPr>
          <w:p w14:paraId="15E391E9" w14:textId="0C7C4336" w:rsidR="00E11B42" w:rsidRPr="001645C9" w:rsidRDefault="00E11B42" w:rsidP="00EB6E12">
            <w:pPr>
              <w:pStyle w:val="StatementLevel1"/>
            </w:pPr>
            <w:r w:rsidRPr="001645C9">
              <w:t>The testing does not require an invasive sampling procedure that presents significant risk.</w:t>
            </w:r>
          </w:p>
        </w:tc>
      </w:tr>
      <w:tr w:rsidR="00E11B42" w:rsidRPr="001645C9" w14:paraId="102D77E5" w14:textId="34F30CE5" w:rsidTr="00BD779F">
        <w:tc>
          <w:tcPr>
            <w:tcW w:w="1098" w:type="dxa"/>
            <w:gridSpan w:val="2"/>
            <w:vMerge/>
            <w:vAlign w:val="center"/>
          </w:tcPr>
          <w:p w14:paraId="5779E4DC" w14:textId="77777777" w:rsidR="00E11B42" w:rsidRPr="001645C9" w:rsidRDefault="00E11B42" w:rsidP="00E11B42">
            <w:pPr>
              <w:pStyle w:val="Yes-No"/>
              <w:jc w:val="center"/>
            </w:pPr>
          </w:p>
        </w:tc>
        <w:tc>
          <w:tcPr>
            <w:tcW w:w="450" w:type="dxa"/>
          </w:tcPr>
          <w:p w14:paraId="7A4DA7DB" w14:textId="4E23244F" w:rsidR="00E11B42" w:rsidRPr="001645C9" w:rsidRDefault="00E11B42" w:rsidP="00EB6E12">
            <w:pPr>
              <w:pStyle w:val="StatementLevel1"/>
            </w:pPr>
            <w:r w:rsidRPr="001645C9">
              <w:fldChar w:fldCharType="begin">
                <w:ffData>
                  <w:name w:val="Check1"/>
                  <w:enabled/>
                  <w:calcOnExit w:val="0"/>
                  <w:checkBox>
                    <w:sizeAuto/>
                    <w:default w:val="0"/>
                  </w:checkBox>
                </w:ffData>
              </w:fldChar>
            </w:r>
            <w:r w:rsidRPr="001645C9">
              <w:instrText xml:space="preserve"> FORMCHECKBOX </w:instrText>
            </w:r>
            <w:r w:rsidR="00900A51">
              <w:fldChar w:fldCharType="separate"/>
            </w:r>
            <w:r w:rsidRPr="001645C9">
              <w:fldChar w:fldCharType="end"/>
            </w:r>
          </w:p>
        </w:tc>
        <w:tc>
          <w:tcPr>
            <w:tcW w:w="9450" w:type="dxa"/>
            <w:gridSpan w:val="2"/>
          </w:tcPr>
          <w:p w14:paraId="6B428DFF" w14:textId="162B16B5" w:rsidR="00E11B42" w:rsidRPr="001645C9" w:rsidRDefault="00E11B42" w:rsidP="00EB6E12">
            <w:pPr>
              <w:pStyle w:val="StatementLevel1"/>
            </w:pPr>
            <w:r w:rsidRPr="001645C9">
              <w:t>The testing does not by design or intention introduce energy into a subject</w:t>
            </w:r>
          </w:p>
        </w:tc>
      </w:tr>
      <w:tr w:rsidR="00E11B42" w:rsidRPr="001645C9" w14:paraId="2CAAC39E" w14:textId="1345DFCE" w:rsidTr="00BD779F">
        <w:tc>
          <w:tcPr>
            <w:tcW w:w="1098" w:type="dxa"/>
            <w:gridSpan w:val="2"/>
            <w:vMerge/>
            <w:vAlign w:val="center"/>
          </w:tcPr>
          <w:p w14:paraId="52E1A63A" w14:textId="77777777" w:rsidR="00E11B42" w:rsidRPr="001645C9" w:rsidRDefault="00E11B42" w:rsidP="00E11B42">
            <w:pPr>
              <w:pStyle w:val="Yes-No"/>
              <w:jc w:val="center"/>
            </w:pPr>
          </w:p>
        </w:tc>
        <w:tc>
          <w:tcPr>
            <w:tcW w:w="450" w:type="dxa"/>
          </w:tcPr>
          <w:p w14:paraId="35B2EFEA" w14:textId="3534B721" w:rsidR="00E11B42" w:rsidRPr="001645C9" w:rsidRDefault="00E11B42" w:rsidP="00EB6E12">
            <w:pPr>
              <w:pStyle w:val="StatementLevel1"/>
            </w:pPr>
            <w:r w:rsidRPr="001645C9">
              <w:fldChar w:fldCharType="begin">
                <w:ffData>
                  <w:name w:val="Check1"/>
                  <w:enabled/>
                  <w:calcOnExit w:val="0"/>
                  <w:checkBox>
                    <w:sizeAuto/>
                    <w:default w:val="0"/>
                  </w:checkBox>
                </w:ffData>
              </w:fldChar>
            </w:r>
            <w:r w:rsidRPr="001645C9">
              <w:instrText xml:space="preserve"> FORMCHECKBOX </w:instrText>
            </w:r>
            <w:r w:rsidR="00900A51">
              <w:fldChar w:fldCharType="separate"/>
            </w:r>
            <w:r w:rsidRPr="001645C9">
              <w:fldChar w:fldCharType="end"/>
            </w:r>
          </w:p>
        </w:tc>
        <w:tc>
          <w:tcPr>
            <w:tcW w:w="9450" w:type="dxa"/>
            <w:gridSpan w:val="2"/>
          </w:tcPr>
          <w:p w14:paraId="7AA7AE09" w14:textId="0E12D80D" w:rsidR="00E11B42" w:rsidRPr="001645C9" w:rsidRDefault="00E11B42" w:rsidP="00EB6E12">
            <w:pPr>
              <w:pStyle w:val="StatementLevel1"/>
            </w:pPr>
            <w:r w:rsidRPr="001645C9">
              <w:t>The testing is not used as a diagnostic procedure without confirmation by another, medically established product or procedure.</w:t>
            </w:r>
          </w:p>
        </w:tc>
      </w:tr>
      <w:tr w:rsidR="004C3841" w:rsidRPr="001645C9" w14:paraId="3DA39874" w14:textId="1C5A2F32" w:rsidTr="00BD779F">
        <w:trPr>
          <w:trHeight w:hRule="exact" w:val="72"/>
        </w:trPr>
        <w:tc>
          <w:tcPr>
            <w:tcW w:w="1098" w:type="dxa"/>
            <w:gridSpan w:val="2"/>
            <w:shd w:val="clear" w:color="auto" w:fill="808080" w:themeFill="background1" w:themeFillShade="80"/>
            <w:vAlign w:val="center"/>
          </w:tcPr>
          <w:p w14:paraId="2E1F558C" w14:textId="77777777" w:rsidR="004C3841" w:rsidRPr="001645C9" w:rsidRDefault="004C3841" w:rsidP="00E11B42">
            <w:pPr>
              <w:pStyle w:val="Yes-No"/>
              <w:jc w:val="center"/>
              <w:rPr>
                <w:sz w:val="10"/>
                <w:szCs w:val="10"/>
              </w:rPr>
            </w:pPr>
          </w:p>
        </w:tc>
        <w:tc>
          <w:tcPr>
            <w:tcW w:w="450" w:type="dxa"/>
            <w:shd w:val="clear" w:color="auto" w:fill="808080" w:themeFill="background1" w:themeFillShade="80"/>
          </w:tcPr>
          <w:p w14:paraId="0321AAD6" w14:textId="77777777" w:rsidR="004C3841" w:rsidRPr="001645C9" w:rsidRDefault="004C3841" w:rsidP="00EB6E12">
            <w:pPr>
              <w:pStyle w:val="StatementLevel1"/>
            </w:pPr>
          </w:p>
        </w:tc>
        <w:tc>
          <w:tcPr>
            <w:tcW w:w="9450" w:type="dxa"/>
            <w:gridSpan w:val="2"/>
            <w:shd w:val="clear" w:color="auto" w:fill="808080" w:themeFill="background1" w:themeFillShade="80"/>
          </w:tcPr>
          <w:p w14:paraId="4AD15007" w14:textId="77777777" w:rsidR="004C3841" w:rsidRPr="001645C9" w:rsidRDefault="004C3841" w:rsidP="00EB6E12">
            <w:pPr>
              <w:pStyle w:val="StatementLevel1"/>
            </w:pPr>
          </w:p>
        </w:tc>
      </w:tr>
      <w:tr w:rsidR="004C3841" w:rsidRPr="001645C9" w14:paraId="592D26A0" w14:textId="17B0AA9E" w:rsidTr="00BD779F">
        <w:tc>
          <w:tcPr>
            <w:tcW w:w="1098" w:type="dxa"/>
            <w:gridSpan w:val="2"/>
            <w:vAlign w:val="center"/>
          </w:tcPr>
          <w:p w14:paraId="481C6346" w14:textId="599B8D1A" w:rsidR="004C3841" w:rsidRPr="001645C9" w:rsidRDefault="00E11B42" w:rsidP="00E11B42">
            <w:pPr>
              <w:pStyle w:val="Yes-No"/>
              <w:jc w:val="center"/>
            </w:pPr>
            <w:r w:rsidRPr="001645C9">
              <w:t>Category #3</w:t>
            </w:r>
          </w:p>
        </w:tc>
        <w:tc>
          <w:tcPr>
            <w:tcW w:w="450" w:type="dxa"/>
          </w:tcPr>
          <w:p w14:paraId="041949B4" w14:textId="42622AF4" w:rsidR="004C3841" w:rsidRPr="001645C9" w:rsidRDefault="004C3841" w:rsidP="00EB6E12">
            <w:pPr>
              <w:pStyle w:val="StatementLevel1"/>
            </w:pPr>
            <w:r w:rsidRPr="001645C9">
              <w:fldChar w:fldCharType="begin">
                <w:ffData>
                  <w:name w:val="Check1"/>
                  <w:enabled/>
                  <w:calcOnExit w:val="0"/>
                  <w:checkBox>
                    <w:sizeAuto/>
                    <w:default w:val="0"/>
                  </w:checkBox>
                </w:ffData>
              </w:fldChar>
            </w:r>
            <w:r w:rsidRPr="001645C9">
              <w:instrText xml:space="preserve"> FORMCHECKBOX </w:instrText>
            </w:r>
            <w:r w:rsidR="00900A51">
              <w:fldChar w:fldCharType="separate"/>
            </w:r>
            <w:r w:rsidRPr="001645C9">
              <w:fldChar w:fldCharType="end"/>
            </w:r>
          </w:p>
        </w:tc>
        <w:tc>
          <w:tcPr>
            <w:tcW w:w="9450" w:type="dxa"/>
            <w:gridSpan w:val="2"/>
          </w:tcPr>
          <w:p w14:paraId="6F8E2ABD" w14:textId="3C200740" w:rsidR="004C3841" w:rsidRPr="001645C9" w:rsidRDefault="004C3841" w:rsidP="00EB6E12">
            <w:pPr>
              <w:pStyle w:val="StatementLevel1"/>
            </w:pPr>
            <w:r w:rsidRPr="001645C9">
              <w:t>The device is undergoing consumer preference testing, testing of a modification, or testing of a combination of two or more devices in commercial distribution, and the testing is not for the purpose of determining safety or effectiveness and does not put subjects at risk.</w:t>
            </w:r>
          </w:p>
        </w:tc>
      </w:tr>
      <w:tr w:rsidR="004C3841" w:rsidRPr="001645C9" w14:paraId="7647A685" w14:textId="4F0C7FC2" w:rsidTr="00BD779F">
        <w:trPr>
          <w:trHeight w:hRule="exact" w:val="72"/>
        </w:trPr>
        <w:tc>
          <w:tcPr>
            <w:tcW w:w="1098" w:type="dxa"/>
            <w:gridSpan w:val="2"/>
            <w:shd w:val="clear" w:color="auto" w:fill="808080" w:themeFill="background1" w:themeFillShade="80"/>
            <w:vAlign w:val="center"/>
          </w:tcPr>
          <w:p w14:paraId="342FB6B8" w14:textId="77777777" w:rsidR="004C3841" w:rsidRPr="001645C9" w:rsidRDefault="004C3841" w:rsidP="00E11B42">
            <w:pPr>
              <w:pStyle w:val="Yes-No"/>
              <w:jc w:val="center"/>
              <w:rPr>
                <w:sz w:val="10"/>
                <w:szCs w:val="10"/>
              </w:rPr>
            </w:pPr>
          </w:p>
        </w:tc>
        <w:tc>
          <w:tcPr>
            <w:tcW w:w="450" w:type="dxa"/>
            <w:shd w:val="clear" w:color="auto" w:fill="808080" w:themeFill="background1" w:themeFillShade="80"/>
          </w:tcPr>
          <w:p w14:paraId="25818E95" w14:textId="77777777" w:rsidR="004C3841" w:rsidRPr="001645C9" w:rsidRDefault="004C3841" w:rsidP="00EB6E12">
            <w:pPr>
              <w:pStyle w:val="StatementLevel1"/>
            </w:pPr>
          </w:p>
        </w:tc>
        <w:tc>
          <w:tcPr>
            <w:tcW w:w="9450" w:type="dxa"/>
            <w:gridSpan w:val="2"/>
            <w:shd w:val="clear" w:color="auto" w:fill="808080" w:themeFill="background1" w:themeFillShade="80"/>
          </w:tcPr>
          <w:p w14:paraId="2D8E17B6" w14:textId="77777777" w:rsidR="004C3841" w:rsidRPr="001645C9" w:rsidRDefault="004C3841" w:rsidP="00EB6E12">
            <w:pPr>
              <w:pStyle w:val="StatementLevel1"/>
            </w:pPr>
          </w:p>
        </w:tc>
      </w:tr>
      <w:tr w:rsidR="004C3841" w:rsidRPr="001645C9" w14:paraId="4BF18FA1" w14:textId="03EAE485" w:rsidTr="00BD779F">
        <w:tc>
          <w:tcPr>
            <w:tcW w:w="1098" w:type="dxa"/>
            <w:gridSpan w:val="2"/>
            <w:vAlign w:val="center"/>
          </w:tcPr>
          <w:p w14:paraId="35CC2597" w14:textId="3F81004E" w:rsidR="004C3841" w:rsidRPr="001645C9" w:rsidRDefault="00E11B42" w:rsidP="00E11B42">
            <w:pPr>
              <w:pStyle w:val="Yes-No"/>
              <w:jc w:val="center"/>
            </w:pPr>
            <w:r w:rsidRPr="001645C9">
              <w:t xml:space="preserve">Category </w:t>
            </w:r>
            <w:r w:rsidRPr="001645C9">
              <w:lastRenderedPageBreak/>
              <w:t>#4</w:t>
            </w:r>
          </w:p>
        </w:tc>
        <w:tc>
          <w:tcPr>
            <w:tcW w:w="450" w:type="dxa"/>
          </w:tcPr>
          <w:p w14:paraId="73CAF3A2" w14:textId="4B16B4CC" w:rsidR="004C3841" w:rsidRPr="001645C9" w:rsidRDefault="004C3841" w:rsidP="00EB6E12">
            <w:pPr>
              <w:pStyle w:val="StatementLevel1"/>
            </w:pPr>
            <w:r w:rsidRPr="001645C9">
              <w:lastRenderedPageBreak/>
              <w:fldChar w:fldCharType="begin">
                <w:ffData>
                  <w:name w:val="Check1"/>
                  <w:enabled/>
                  <w:calcOnExit w:val="0"/>
                  <w:checkBox>
                    <w:sizeAuto/>
                    <w:default w:val="0"/>
                  </w:checkBox>
                </w:ffData>
              </w:fldChar>
            </w:r>
            <w:r w:rsidRPr="001645C9">
              <w:instrText xml:space="preserve"> FORMCHECKBOX </w:instrText>
            </w:r>
            <w:r w:rsidR="00900A51">
              <w:fldChar w:fldCharType="separate"/>
            </w:r>
            <w:r w:rsidRPr="001645C9">
              <w:fldChar w:fldCharType="end"/>
            </w:r>
          </w:p>
        </w:tc>
        <w:tc>
          <w:tcPr>
            <w:tcW w:w="9450" w:type="dxa"/>
            <w:gridSpan w:val="2"/>
          </w:tcPr>
          <w:p w14:paraId="654D6874" w14:textId="23E2C51D" w:rsidR="004C3841" w:rsidRPr="001645C9" w:rsidRDefault="004C3841" w:rsidP="00EB6E12">
            <w:pPr>
              <w:pStyle w:val="StatementLevel1"/>
            </w:pPr>
            <w:r w:rsidRPr="001645C9">
              <w:t xml:space="preserve">The device is a custom device as defined in 21 CFR 812.3(b) and is NOT being used to determine safety or effectiveness for </w:t>
            </w:r>
            <w:r w:rsidRPr="001645C9">
              <w:lastRenderedPageBreak/>
              <w:t>commercial distribution.</w:t>
            </w:r>
          </w:p>
        </w:tc>
      </w:tr>
    </w:tbl>
    <w:p w14:paraId="3457446A" w14:textId="77777777" w:rsidR="00594AC8" w:rsidRDefault="00594AC8" w:rsidP="009E41D7"/>
    <w:sectPr w:rsidR="00594AC8" w:rsidSect="00C0319E">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95FFD0" w14:textId="77777777" w:rsidR="00900A51" w:rsidRDefault="00900A51">
      <w:r>
        <w:separator/>
      </w:r>
    </w:p>
  </w:endnote>
  <w:endnote w:type="continuationSeparator" w:id="0">
    <w:p w14:paraId="03FD5ED2" w14:textId="77777777" w:rsidR="00900A51" w:rsidRDefault="00900A51">
      <w:r>
        <w:continuationSeparator/>
      </w:r>
    </w:p>
  </w:endnote>
  <w:endnote w:id="1">
    <w:p w14:paraId="3D7B6B9E" w14:textId="77777777" w:rsidR="00E11B42" w:rsidRPr="00396450" w:rsidRDefault="00E11B42">
      <w:pPr>
        <w:pStyle w:val="EndnoteText"/>
      </w:pPr>
      <w:r w:rsidRPr="00396450">
        <w:rPr>
          <w:rStyle w:val="EndnoteReference"/>
        </w:rPr>
        <w:endnoteRef/>
      </w:r>
      <w:r w:rsidRPr="00396450">
        <w:t xml:space="preserve"> </w:t>
      </w:r>
      <w:r w:rsidRPr="00396450">
        <w:rPr>
          <w:szCs w:val="18"/>
        </w:rPr>
        <w:t>In commercial distribution immediately before May 28, 1976, or FDA has determined to be substantially equivalent to a device in commercial distribution immediately before May 28, 1976, and that is used or investigated in accordance with the indications in the labeling FDA reviewed under subpart E of part 807 in determining substantial equivalence.</w:t>
      </w:r>
    </w:p>
  </w:endnote>
  <w:endnote w:id="2">
    <w:p w14:paraId="6B2884D1" w14:textId="77777777" w:rsidR="00E11B42" w:rsidRDefault="00E11B42" w:rsidP="008312B5">
      <w:pPr>
        <w:pStyle w:val="EndnoteText"/>
      </w:pPr>
      <w:r w:rsidRPr="00396450">
        <w:rPr>
          <w:rStyle w:val="EndnoteReference"/>
        </w:rPr>
        <w:endnoteRef/>
      </w:r>
      <w:r w:rsidRPr="00396450">
        <w:t xml:space="preserve"> Blood sampling that involves venipuncture is considered non-invasive for purposes of this exemption. The use of surplus samples of body fluids or tissues that are left over from samples taken for non-investigational purposes is also considered non-invasive. </w:t>
      </w:r>
      <w:hyperlink r:id="rId1" w:history="1">
        <w:r w:rsidRPr="00396450">
          <w:rPr>
            <w:rStyle w:val="Hyperlink"/>
          </w:rPr>
          <w:t>http://www.fda.gov/downloads/MedicalDevices/DeviceRegulationandGuidance/GuidanceDocuments/ucm071230.pdf</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nguiat Bk BT">
    <w:charset w:val="00"/>
    <w:family w:val="roman"/>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AC1C9" w14:textId="77777777" w:rsidR="00F06AFC" w:rsidRPr="00F06AFC" w:rsidRDefault="00F06AFC" w:rsidP="003A0CD2">
    <w:pPr>
      <w:pStyle w:val="SOPFooter"/>
      <w:tabs>
        <w:tab w:val="right" w:pos="10800"/>
      </w:tabs>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D23D27" w14:textId="77777777" w:rsidR="00900A51" w:rsidRDefault="00900A51">
      <w:r>
        <w:separator/>
      </w:r>
    </w:p>
  </w:footnote>
  <w:footnote w:type="continuationSeparator" w:id="0">
    <w:p w14:paraId="5152D6F8" w14:textId="77777777" w:rsidR="00900A51" w:rsidRDefault="00900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1"/>
      <w:gridCol w:w="2865"/>
      <w:gridCol w:w="2865"/>
      <w:gridCol w:w="2865"/>
    </w:tblGrid>
    <w:tr w:rsidR="001E2FB2" w:rsidRPr="006520A8" w14:paraId="332AC1B9" w14:textId="77777777" w:rsidTr="000C5759">
      <w:trPr>
        <w:cantSplit/>
        <w:trHeight w:hRule="exact" w:val="360"/>
      </w:trPr>
      <w:tc>
        <w:tcPr>
          <w:tcW w:w="2421" w:type="dxa"/>
          <w:vMerge w:val="restart"/>
          <w:tcBorders>
            <w:top w:val="nil"/>
            <w:left w:val="nil"/>
            <w:right w:val="nil"/>
          </w:tcBorders>
          <w:vAlign w:val="center"/>
        </w:tcPr>
        <w:p w14:paraId="332AC1B7" w14:textId="31D883B0" w:rsidR="001E2FB2" w:rsidRPr="006520A8" w:rsidRDefault="00A51E84" w:rsidP="000C5759">
          <w:pPr>
            <w:jc w:val="center"/>
            <w:rPr>
              <w:b/>
              <w:color w:val="FFFFFF"/>
            </w:rPr>
          </w:pPr>
          <w:r>
            <w:rPr>
              <w:noProof/>
              <w:color w:val="FFFFFF"/>
            </w:rPr>
            <w:drawing>
              <wp:inline distT="0" distB="0" distL="0" distR="0" wp14:anchorId="332AC1CC" wp14:editId="238B4B67">
                <wp:extent cx="1285875" cy="337185"/>
                <wp:effectExtent l="0" t="0" r="952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337185"/>
                        </a:xfrm>
                        <a:prstGeom prst="rect">
                          <a:avLst/>
                        </a:prstGeom>
                        <a:noFill/>
                        <a:ln>
                          <a:noFill/>
                        </a:ln>
                      </pic:spPr>
                    </pic:pic>
                  </a:graphicData>
                </a:graphic>
              </wp:inline>
            </w:drawing>
          </w:r>
        </w:p>
      </w:tc>
      <w:tc>
        <w:tcPr>
          <w:tcW w:w="8595" w:type="dxa"/>
          <w:gridSpan w:val="3"/>
          <w:tcBorders>
            <w:top w:val="nil"/>
            <w:left w:val="nil"/>
            <w:bottom w:val="single" w:sz="8" w:space="0" w:color="auto"/>
            <w:right w:val="nil"/>
          </w:tcBorders>
          <w:vAlign w:val="center"/>
        </w:tcPr>
        <w:p w14:paraId="332AC1B8" w14:textId="77777777" w:rsidR="001E2FB2" w:rsidRPr="006520A8" w:rsidRDefault="001E2FB2" w:rsidP="000C5759">
          <w:pPr>
            <w:pStyle w:val="SOPName"/>
            <w:jc w:val="right"/>
            <w:rPr>
              <w:rStyle w:val="SOPLeader"/>
              <w:rFonts w:ascii="Arial" w:hAnsi="Arial" w:cs="Arial"/>
            </w:rPr>
          </w:pPr>
        </w:p>
      </w:tc>
    </w:tr>
    <w:tr w:rsidR="001E2FB2" w:rsidRPr="006520A8" w14:paraId="332AC1BC" w14:textId="77777777" w:rsidTr="000C5759">
      <w:trPr>
        <w:cantSplit/>
        <w:trHeight w:hRule="exact" w:val="360"/>
      </w:trPr>
      <w:tc>
        <w:tcPr>
          <w:tcW w:w="2421" w:type="dxa"/>
          <w:vMerge/>
          <w:tcBorders>
            <w:left w:val="nil"/>
            <w:right w:val="single" w:sz="8" w:space="0" w:color="auto"/>
          </w:tcBorders>
        </w:tcPr>
        <w:p w14:paraId="332AC1BA" w14:textId="77777777" w:rsidR="001E2FB2" w:rsidRDefault="001E2FB2" w:rsidP="000C5759"/>
      </w:tc>
      <w:tc>
        <w:tcPr>
          <w:tcW w:w="8595" w:type="dxa"/>
          <w:gridSpan w:val="3"/>
          <w:tcBorders>
            <w:top w:val="single" w:sz="8" w:space="0" w:color="auto"/>
            <w:left w:val="single" w:sz="8" w:space="0" w:color="auto"/>
            <w:bottom w:val="single" w:sz="8" w:space="0" w:color="auto"/>
            <w:right w:val="single" w:sz="8" w:space="0" w:color="auto"/>
          </w:tcBorders>
          <w:vAlign w:val="center"/>
        </w:tcPr>
        <w:p w14:paraId="332AC1BB" w14:textId="77777777" w:rsidR="001E2FB2" w:rsidRPr="00EA6348" w:rsidRDefault="001E2FB2" w:rsidP="000C5759">
          <w:pPr>
            <w:pStyle w:val="SOPName"/>
            <w:rPr>
              <w:rFonts w:cs="Arial"/>
            </w:rPr>
          </w:pPr>
          <w:r>
            <w:rPr>
              <w:rStyle w:val="SOPLeader"/>
              <w:rFonts w:ascii="Arial" w:hAnsi="Arial" w:cs="Arial"/>
            </w:rPr>
            <w:t xml:space="preserve">CHECKLIST: </w:t>
          </w:r>
          <w:r w:rsidRPr="001E2FB2">
            <w:rPr>
              <w:rStyle w:val="SOPLeader"/>
              <w:rFonts w:ascii="Arial" w:hAnsi="Arial" w:cs="Arial"/>
              <w:b w:val="0"/>
            </w:rPr>
            <w:t>Non-Significant Risk Device</w:t>
          </w:r>
        </w:p>
      </w:tc>
    </w:tr>
    <w:tr w:rsidR="001E2FB2" w:rsidRPr="006520A8" w14:paraId="332AC1C1" w14:textId="77777777" w:rsidTr="000C5759">
      <w:trPr>
        <w:cantSplit/>
        <w:trHeight w:val="195"/>
      </w:trPr>
      <w:tc>
        <w:tcPr>
          <w:tcW w:w="2421" w:type="dxa"/>
          <w:vMerge/>
          <w:tcBorders>
            <w:left w:val="nil"/>
            <w:right w:val="single" w:sz="8" w:space="0" w:color="auto"/>
          </w:tcBorders>
        </w:tcPr>
        <w:p w14:paraId="332AC1BD" w14:textId="77777777" w:rsidR="001E2FB2" w:rsidRDefault="001E2FB2" w:rsidP="000C5759"/>
      </w:tc>
      <w:tc>
        <w:tcPr>
          <w:tcW w:w="2865" w:type="dxa"/>
          <w:tcBorders>
            <w:top w:val="single" w:sz="8" w:space="0" w:color="auto"/>
            <w:left w:val="single" w:sz="8" w:space="0" w:color="auto"/>
            <w:bottom w:val="single" w:sz="8" w:space="0" w:color="auto"/>
            <w:right w:val="single" w:sz="8" w:space="0" w:color="auto"/>
          </w:tcBorders>
          <w:vAlign w:val="center"/>
        </w:tcPr>
        <w:p w14:paraId="332AC1BE" w14:textId="77777777" w:rsidR="001E2FB2" w:rsidRPr="00985449" w:rsidRDefault="001E2FB2" w:rsidP="000C5759">
          <w:pPr>
            <w:pStyle w:val="SOPTableHeader"/>
            <w:rPr>
              <w:rFonts w:ascii="Arial" w:hAnsi="Arial" w:cs="Arial"/>
              <w:sz w:val="18"/>
              <w:szCs w:val="18"/>
            </w:rPr>
          </w:pPr>
          <w:r w:rsidRPr="00985449">
            <w:rPr>
              <w:rFonts w:ascii="Arial" w:hAnsi="Arial" w:cs="Arial"/>
              <w:sz w:val="18"/>
              <w:szCs w:val="18"/>
            </w:rPr>
            <w:t>NUMBER</w:t>
          </w:r>
        </w:p>
      </w:tc>
      <w:tc>
        <w:tcPr>
          <w:tcW w:w="2865" w:type="dxa"/>
          <w:tcBorders>
            <w:top w:val="single" w:sz="8" w:space="0" w:color="auto"/>
            <w:left w:val="single" w:sz="8" w:space="0" w:color="auto"/>
            <w:bottom w:val="single" w:sz="8" w:space="0" w:color="auto"/>
            <w:right w:val="single" w:sz="8" w:space="0" w:color="auto"/>
          </w:tcBorders>
          <w:vAlign w:val="center"/>
        </w:tcPr>
        <w:p w14:paraId="332AC1BF" w14:textId="77777777" w:rsidR="001E2FB2" w:rsidRPr="006520A8" w:rsidRDefault="001E2FB2" w:rsidP="000C5759">
          <w:pPr>
            <w:pStyle w:val="SOPTableHeader"/>
            <w:rPr>
              <w:rFonts w:ascii="Arial" w:hAnsi="Arial" w:cs="Arial"/>
              <w:sz w:val="18"/>
              <w:szCs w:val="18"/>
            </w:rPr>
          </w:pPr>
          <w:r w:rsidRPr="006520A8">
            <w:rPr>
              <w:rFonts w:ascii="Arial" w:hAnsi="Arial" w:cs="Arial"/>
              <w:sz w:val="18"/>
              <w:szCs w:val="18"/>
            </w:rPr>
            <w:t>DATE</w:t>
          </w:r>
        </w:p>
      </w:tc>
      <w:tc>
        <w:tcPr>
          <w:tcW w:w="2865" w:type="dxa"/>
          <w:tcBorders>
            <w:top w:val="single" w:sz="8" w:space="0" w:color="auto"/>
            <w:left w:val="single" w:sz="8" w:space="0" w:color="auto"/>
            <w:bottom w:val="single" w:sz="8" w:space="0" w:color="auto"/>
            <w:right w:val="single" w:sz="8" w:space="0" w:color="auto"/>
          </w:tcBorders>
          <w:vAlign w:val="center"/>
        </w:tcPr>
        <w:p w14:paraId="332AC1C0" w14:textId="77777777" w:rsidR="001E2FB2" w:rsidRPr="006520A8" w:rsidRDefault="001E2FB2" w:rsidP="000C5759">
          <w:pPr>
            <w:pStyle w:val="SOPTableHeader"/>
            <w:rPr>
              <w:rFonts w:ascii="Arial" w:hAnsi="Arial" w:cs="Arial"/>
              <w:sz w:val="18"/>
              <w:szCs w:val="18"/>
            </w:rPr>
          </w:pPr>
          <w:r w:rsidRPr="006520A8">
            <w:rPr>
              <w:rFonts w:ascii="Arial" w:hAnsi="Arial" w:cs="Arial"/>
              <w:sz w:val="18"/>
              <w:szCs w:val="18"/>
            </w:rPr>
            <w:t>PAGE</w:t>
          </w:r>
        </w:p>
      </w:tc>
    </w:tr>
    <w:tr w:rsidR="001E2FB2" w:rsidRPr="006520A8" w14:paraId="332AC1C6" w14:textId="77777777" w:rsidTr="000C5759">
      <w:trPr>
        <w:cantSplit/>
        <w:trHeight w:val="195"/>
      </w:trPr>
      <w:tc>
        <w:tcPr>
          <w:tcW w:w="2421" w:type="dxa"/>
          <w:vMerge/>
          <w:tcBorders>
            <w:left w:val="nil"/>
            <w:bottom w:val="nil"/>
            <w:right w:val="single" w:sz="8" w:space="0" w:color="auto"/>
          </w:tcBorders>
        </w:tcPr>
        <w:p w14:paraId="332AC1C2" w14:textId="77777777" w:rsidR="001E2FB2" w:rsidRDefault="001E2FB2" w:rsidP="000C5759"/>
      </w:tc>
      <w:tc>
        <w:tcPr>
          <w:tcW w:w="2865" w:type="dxa"/>
          <w:tcBorders>
            <w:top w:val="single" w:sz="8" w:space="0" w:color="auto"/>
            <w:left w:val="single" w:sz="8" w:space="0" w:color="auto"/>
            <w:bottom w:val="single" w:sz="8" w:space="0" w:color="auto"/>
            <w:right w:val="single" w:sz="8" w:space="0" w:color="auto"/>
          </w:tcBorders>
          <w:vAlign w:val="center"/>
        </w:tcPr>
        <w:p w14:paraId="332AC1C3" w14:textId="77777777" w:rsidR="001E2FB2" w:rsidRPr="00922620" w:rsidRDefault="001E2FB2" w:rsidP="00D273D3">
          <w:pPr>
            <w:pStyle w:val="SOPTableEntry"/>
            <w:rPr>
              <w:rFonts w:ascii="Arial" w:hAnsi="Arial" w:cs="Arial"/>
            </w:rPr>
          </w:pPr>
          <w:r w:rsidRPr="00922620">
            <w:rPr>
              <w:rFonts w:ascii="Arial" w:hAnsi="Arial" w:cs="Arial"/>
            </w:rPr>
            <w:t>HRP-</w:t>
          </w:r>
          <w:r>
            <w:rPr>
              <w:rFonts w:ascii="Arial" w:hAnsi="Arial" w:cs="Arial"/>
            </w:rPr>
            <w:t>4</w:t>
          </w:r>
          <w:r w:rsidR="00D273D3">
            <w:rPr>
              <w:rFonts w:ascii="Arial" w:hAnsi="Arial" w:cs="Arial"/>
            </w:rPr>
            <w:t>18</w:t>
          </w:r>
        </w:p>
      </w:tc>
      <w:tc>
        <w:tcPr>
          <w:tcW w:w="2865" w:type="dxa"/>
          <w:tcBorders>
            <w:top w:val="single" w:sz="8" w:space="0" w:color="auto"/>
            <w:left w:val="single" w:sz="8" w:space="0" w:color="auto"/>
            <w:bottom w:val="single" w:sz="8" w:space="0" w:color="auto"/>
            <w:right w:val="single" w:sz="8" w:space="0" w:color="auto"/>
          </w:tcBorders>
          <w:vAlign w:val="center"/>
        </w:tcPr>
        <w:p w14:paraId="332AC1C4" w14:textId="4822C18F" w:rsidR="001E2FB2" w:rsidRPr="006520A8" w:rsidRDefault="003E4A92" w:rsidP="00933B86">
          <w:pPr>
            <w:pStyle w:val="SOPTableEntry"/>
            <w:rPr>
              <w:rFonts w:ascii="Arial" w:hAnsi="Arial" w:cs="Arial"/>
            </w:rPr>
          </w:pPr>
          <w:r>
            <w:rPr>
              <w:rFonts w:ascii="Arial" w:hAnsi="Arial" w:cs="Arial"/>
            </w:rPr>
            <w:t>08/25/2014</w:t>
          </w:r>
        </w:p>
      </w:tc>
      <w:tc>
        <w:tcPr>
          <w:tcW w:w="2865" w:type="dxa"/>
          <w:tcBorders>
            <w:top w:val="single" w:sz="8" w:space="0" w:color="auto"/>
            <w:left w:val="single" w:sz="8" w:space="0" w:color="auto"/>
            <w:bottom w:val="single" w:sz="8" w:space="0" w:color="auto"/>
            <w:right w:val="single" w:sz="8" w:space="0" w:color="auto"/>
          </w:tcBorders>
          <w:vAlign w:val="center"/>
        </w:tcPr>
        <w:p w14:paraId="332AC1C5" w14:textId="77777777" w:rsidR="001E2FB2" w:rsidRPr="006520A8" w:rsidRDefault="001E2FB2" w:rsidP="000C5759">
          <w:pPr>
            <w:pStyle w:val="SOPTableEntry"/>
            <w:rPr>
              <w:rFonts w:ascii="Arial" w:hAnsi="Arial" w:cs="Arial"/>
            </w:rPr>
          </w:pPr>
          <w:r w:rsidRPr="006520A8">
            <w:rPr>
              <w:rFonts w:ascii="Arial" w:hAnsi="Arial" w:cs="Arial"/>
            </w:rPr>
            <w:fldChar w:fldCharType="begin"/>
          </w:r>
          <w:r w:rsidRPr="006520A8">
            <w:rPr>
              <w:rFonts w:ascii="Arial" w:hAnsi="Arial" w:cs="Arial"/>
            </w:rPr>
            <w:instrText xml:space="preserve"> PAGE </w:instrText>
          </w:r>
          <w:r w:rsidRPr="006520A8">
            <w:rPr>
              <w:rFonts w:ascii="Arial" w:hAnsi="Arial" w:cs="Arial"/>
            </w:rPr>
            <w:fldChar w:fldCharType="separate"/>
          </w:r>
          <w:r w:rsidR="00975D94">
            <w:rPr>
              <w:rFonts w:ascii="Arial" w:hAnsi="Arial" w:cs="Arial"/>
              <w:noProof/>
            </w:rPr>
            <w:t>1</w:t>
          </w:r>
          <w:r w:rsidRPr="006520A8">
            <w:rPr>
              <w:rFonts w:ascii="Arial" w:hAnsi="Arial" w:cs="Arial"/>
            </w:rPr>
            <w:fldChar w:fldCharType="end"/>
          </w:r>
          <w:r w:rsidRPr="006520A8">
            <w:rPr>
              <w:rFonts w:ascii="Arial" w:hAnsi="Arial" w:cs="Arial"/>
            </w:rPr>
            <w:t xml:space="preserve"> of </w:t>
          </w:r>
          <w:r w:rsidRPr="006520A8">
            <w:rPr>
              <w:rFonts w:ascii="Arial" w:hAnsi="Arial" w:cs="Arial"/>
            </w:rPr>
            <w:fldChar w:fldCharType="begin"/>
          </w:r>
          <w:r w:rsidRPr="006520A8">
            <w:rPr>
              <w:rFonts w:ascii="Arial" w:hAnsi="Arial" w:cs="Arial"/>
            </w:rPr>
            <w:instrText xml:space="preserve"> NUMPAGES </w:instrText>
          </w:r>
          <w:r w:rsidRPr="006520A8">
            <w:rPr>
              <w:rFonts w:ascii="Arial" w:hAnsi="Arial" w:cs="Arial"/>
            </w:rPr>
            <w:fldChar w:fldCharType="separate"/>
          </w:r>
          <w:r w:rsidR="00975D94">
            <w:rPr>
              <w:rFonts w:ascii="Arial" w:hAnsi="Arial" w:cs="Arial"/>
              <w:noProof/>
            </w:rPr>
            <w:t>2</w:t>
          </w:r>
          <w:r w:rsidRPr="006520A8">
            <w:rPr>
              <w:rFonts w:ascii="Arial" w:hAnsi="Arial" w:cs="Arial"/>
            </w:rPr>
            <w:fldChar w:fldCharType="end"/>
          </w:r>
        </w:p>
      </w:tc>
    </w:tr>
  </w:tbl>
  <w:p w14:paraId="332AC1C7" w14:textId="77777777" w:rsidR="001226AE" w:rsidRPr="00321577" w:rsidRDefault="001226AE">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6A4F0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F74473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FAEB98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04EB532"/>
    <w:lvl w:ilvl="0">
      <w:start w:val="1"/>
      <w:numFmt w:val="decimal"/>
      <w:pStyle w:val="ListNumber2"/>
      <w:lvlText w:val="%1."/>
      <w:lvlJc w:val="left"/>
      <w:pPr>
        <w:tabs>
          <w:tab w:val="num" w:pos="720"/>
        </w:tabs>
        <w:ind w:left="720" w:hanging="360"/>
      </w:pPr>
    </w:lvl>
  </w:abstractNum>
  <w:abstractNum w:abstractNumId="4">
    <w:nsid w:val="FFFFFF80"/>
    <w:multiLevelType w:val="singleLevel"/>
    <w:tmpl w:val="44E67BD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13B669F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B7C52A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9008CA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EB629F74"/>
    <w:lvl w:ilvl="0">
      <w:start w:val="1"/>
      <w:numFmt w:val="decimal"/>
      <w:pStyle w:val="ListNumber"/>
      <w:lvlText w:val="%1."/>
      <w:lvlJc w:val="left"/>
      <w:pPr>
        <w:tabs>
          <w:tab w:val="num" w:pos="360"/>
        </w:tabs>
        <w:ind w:left="360" w:hanging="360"/>
      </w:pPr>
    </w:lvl>
  </w:abstractNum>
  <w:abstractNum w:abstractNumId="9">
    <w:nsid w:val="FFFFFF89"/>
    <w:multiLevelType w:val="singleLevel"/>
    <w:tmpl w:val="09BA75D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CCB4369"/>
    <w:multiLevelType w:val="multilevel"/>
    <w:tmpl w:val="D542DB5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23315188"/>
    <w:multiLevelType w:val="multilevel"/>
    <w:tmpl w:val="BFD4D66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32D01623"/>
    <w:multiLevelType w:val="multilevel"/>
    <w:tmpl w:val="1052776C"/>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39123831"/>
    <w:multiLevelType w:val="multilevel"/>
    <w:tmpl w:val="1E46EDF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3B142E00"/>
    <w:multiLevelType w:val="hybridMultilevel"/>
    <w:tmpl w:val="16A0714C"/>
    <w:lvl w:ilvl="0" w:tplc="0DF8548A">
      <w:start w:val="1"/>
      <w:numFmt w:val="bullet"/>
      <w:lvlText w:val="o"/>
      <w:lvlJc w:val="left"/>
      <w:pPr>
        <w:tabs>
          <w:tab w:val="num" w:pos="1080"/>
        </w:tabs>
        <w:ind w:left="1080" w:hanging="360"/>
      </w:pPr>
      <w:rPr>
        <w:rFonts w:ascii="Courier New" w:hAnsi="Courier New" w:hint="default"/>
      </w:rPr>
    </w:lvl>
    <w:lvl w:ilvl="1" w:tplc="3A2C2AB6">
      <w:start w:val="1"/>
      <w:numFmt w:val="bullet"/>
      <w:lvlText w:val="o"/>
      <w:lvlJc w:val="left"/>
      <w:pPr>
        <w:tabs>
          <w:tab w:val="num" w:pos="1080"/>
        </w:tabs>
        <w:ind w:left="1080" w:hanging="360"/>
      </w:pPr>
      <w:rPr>
        <w:rFonts w:ascii="Courier New" w:hAnsi="Courier New" w:hint="default"/>
      </w:rPr>
    </w:lvl>
    <w:lvl w:ilvl="2" w:tplc="6EECED86">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6">
    <w:nsid w:val="3D966D96"/>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44292DB7"/>
    <w:multiLevelType w:val="hybridMultilevel"/>
    <w:tmpl w:val="82F6767E"/>
    <w:lvl w:ilvl="0" w:tplc="64405EF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7682879"/>
    <w:multiLevelType w:val="multilevel"/>
    <w:tmpl w:val="02B8A496"/>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268"/>
        </w:tabs>
        <w:ind w:left="226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47D165A2"/>
    <w:multiLevelType w:val="multilevel"/>
    <w:tmpl w:val="2CC635BE"/>
    <w:lvl w:ilvl="0">
      <w:start w:val="1"/>
      <w:numFmt w:val="bullet"/>
      <w:pStyle w:val="Bullet1"/>
      <w:lvlText w:val=""/>
      <w:lvlJc w:val="left"/>
      <w:pPr>
        <w:tabs>
          <w:tab w:val="num" w:pos="576"/>
        </w:tabs>
        <w:ind w:left="432" w:hanging="216"/>
      </w:pPr>
      <w:rPr>
        <w:rFonts w:ascii="Symbol" w:hAnsi="Symbol" w:hint="default"/>
      </w:rPr>
    </w:lvl>
    <w:lvl w:ilvl="1">
      <w:start w:val="1"/>
      <w:numFmt w:val="bullet"/>
      <w:pStyle w:val="Bullet2"/>
      <w:lvlText w:val="o"/>
      <w:lvlJc w:val="left"/>
      <w:pPr>
        <w:tabs>
          <w:tab w:val="num" w:pos="864"/>
        </w:tabs>
        <w:ind w:left="720" w:hanging="216"/>
      </w:pPr>
      <w:rPr>
        <w:rFonts w:ascii="Courier New" w:hAnsi="Courier New" w:hint="default"/>
        <w:b w:val="0"/>
        <w:i w:val="0"/>
        <w:sz w:val="20"/>
      </w:rPr>
    </w:lvl>
    <w:lvl w:ilvl="2">
      <w:start w:val="1"/>
      <w:numFmt w:val="bullet"/>
      <w:pStyle w:val="Bullet3"/>
      <w:lvlText w:val=""/>
      <w:lvlJc w:val="left"/>
      <w:pPr>
        <w:tabs>
          <w:tab w:val="num" w:pos="1008"/>
        </w:tabs>
        <w:ind w:left="864" w:hanging="216"/>
      </w:pPr>
      <w:rPr>
        <w:rFonts w:ascii="Wingdings" w:hAnsi="Wingdings" w:hint="default"/>
      </w:rPr>
    </w:lvl>
    <w:lvl w:ilvl="3">
      <w:start w:val="1"/>
      <w:numFmt w:val="bullet"/>
      <w:pStyle w:val="Bullet4"/>
      <w:lvlText w:val=""/>
      <w:lvlJc w:val="left"/>
      <w:pPr>
        <w:tabs>
          <w:tab w:val="num" w:pos="1224"/>
        </w:tabs>
        <w:ind w:left="1080" w:hanging="216"/>
      </w:pPr>
      <w:rPr>
        <w:rFonts w:ascii="Symbol" w:hAnsi="Symbol" w:hint="default"/>
        <w:b w:val="0"/>
        <w:i w:val="0"/>
        <w:sz w:val="16"/>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nsid w:val="4BA82C23"/>
    <w:multiLevelType w:val="hybridMultilevel"/>
    <w:tmpl w:val="ED440D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nsid w:val="56FA05BC"/>
    <w:multiLevelType w:val="multilevel"/>
    <w:tmpl w:val="EFD2DE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575226EF"/>
    <w:multiLevelType w:val="multilevel"/>
    <w:tmpl w:val="45AA0FCE"/>
    <w:lvl w:ilvl="0">
      <w:start w:val="1"/>
      <w:numFmt w:val="decimal"/>
      <w:lvlText w:val="%1"/>
      <w:lvlJc w:val="left"/>
      <w:pPr>
        <w:tabs>
          <w:tab w:val="num" w:pos="720"/>
        </w:tabs>
        <w:ind w:left="720" w:hanging="720"/>
      </w:pPr>
      <w:rPr>
        <w:rFonts w:ascii="Benguiat Bk BT" w:hAnsi="Benguiat Bk BT" w:hint="default"/>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60253A09"/>
    <w:multiLevelType w:val="hybridMultilevel"/>
    <w:tmpl w:val="53822F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23725A3"/>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68834074"/>
    <w:multiLevelType w:val="hybridMultilevel"/>
    <w:tmpl w:val="EA02FAB0"/>
    <w:lvl w:ilvl="0" w:tplc="08969D86">
      <w:start w:val="1"/>
      <w:numFmt w:val="bullet"/>
      <w:lvlText w:val=""/>
      <w:lvlJc w:val="left"/>
      <w:pPr>
        <w:tabs>
          <w:tab w:val="num" w:pos="360"/>
        </w:tabs>
        <w:ind w:left="360" w:hanging="360"/>
      </w:pPr>
      <w:rPr>
        <w:rFonts w:ascii="Wingdings" w:hAnsi="Wingdings"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94E1614"/>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6DA81A84"/>
    <w:multiLevelType w:val="multilevel"/>
    <w:tmpl w:val="D9089B0C"/>
    <w:lvl w:ilvl="0">
      <w:start w:val="1"/>
      <w:numFmt w:val="decimal"/>
      <w:lvlText w:val="%1"/>
      <w:lvlJc w:val="left"/>
      <w:pPr>
        <w:tabs>
          <w:tab w:val="num" w:pos="720"/>
        </w:tabs>
        <w:ind w:left="720" w:hanging="720"/>
      </w:pPr>
      <w:rPr>
        <w:rFonts w:hint="default"/>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73BA6E49"/>
    <w:multiLevelType w:val="hybridMultilevel"/>
    <w:tmpl w:val="EA02FAB0"/>
    <w:lvl w:ilvl="0" w:tplc="08969D86">
      <w:start w:val="1"/>
      <w:numFmt w:val="bullet"/>
      <w:lvlText w:val=""/>
      <w:lvlJc w:val="left"/>
      <w:pPr>
        <w:tabs>
          <w:tab w:val="num" w:pos="360"/>
        </w:tabs>
        <w:ind w:left="360" w:hanging="360"/>
      </w:pPr>
      <w:rPr>
        <w:rFonts w:ascii="Wingdings" w:hAnsi="Wingdings" w:hint="default"/>
        <w:sz w:val="24"/>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5145A88"/>
    <w:multiLevelType w:val="multilevel"/>
    <w:tmpl w:val="8548BCE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7C4D63CA"/>
    <w:multiLevelType w:val="hybridMultilevel"/>
    <w:tmpl w:val="F080F2A0"/>
    <w:lvl w:ilvl="0" w:tplc="319C98E4">
      <w:start w:val="1"/>
      <w:numFmt w:val="bullet"/>
      <w:pStyle w:val="ChecklistSimple"/>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E60765B"/>
    <w:multiLevelType w:val="multilevel"/>
    <w:tmpl w:val="ED5436C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9"/>
  </w:num>
  <w:num w:numId="2">
    <w:abstractNumId w:val="10"/>
  </w:num>
  <w:num w:numId="3">
    <w:abstractNumId w:val="2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8"/>
  </w:num>
  <w:num w:numId="15">
    <w:abstractNumId w:val="23"/>
  </w:num>
  <w:num w:numId="16">
    <w:abstractNumId w:val="29"/>
  </w:num>
  <w:num w:numId="17">
    <w:abstractNumId w:val="12"/>
  </w:num>
  <w:num w:numId="18">
    <w:abstractNumId w:val="28"/>
  </w:num>
  <w:num w:numId="19">
    <w:abstractNumId w:val="26"/>
  </w:num>
  <w:num w:numId="20">
    <w:abstractNumId w:val="24"/>
  </w:num>
  <w:num w:numId="21">
    <w:abstractNumId w:val="31"/>
  </w:num>
  <w:num w:numId="22">
    <w:abstractNumId w:val="14"/>
  </w:num>
  <w:num w:numId="23">
    <w:abstractNumId w:val="11"/>
  </w:num>
  <w:num w:numId="24">
    <w:abstractNumId w:val="33"/>
  </w:num>
  <w:num w:numId="25">
    <w:abstractNumId w:val="13"/>
  </w:num>
  <w:num w:numId="26">
    <w:abstractNumId w:val="18"/>
  </w:num>
  <w:num w:numId="27">
    <w:abstractNumId w:val="32"/>
  </w:num>
  <w:num w:numId="28">
    <w:abstractNumId w:val="18"/>
  </w:num>
  <w:num w:numId="29">
    <w:abstractNumId w:val="18"/>
  </w:num>
  <w:num w:numId="30">
    <w:abstractNumId w:val="18"/>
  </w:num>
  <w:num w:numId="31">
    <w:abstractNumId w:val="18"/>
  </w:num>
  <w:num w:numId="32">
    <w:abstractNumId w:val="18"/>
  </w:num>
  <w:num w:numId="33">
    <w:abstractNumId w:val="16"/>
  </w:num>
  <w:num w:numId="34">
    <w:abstractNumId w:val="18"/>
  </w:num>
  <w:num w:numId="35">
    <w:abstractNumId w:val="17"/>
  </w:num>
  <w:num w:numId="36">
    <w:abstractNumId w:val="27"/>
  </w:num>
  <w:num w:numId="37">
    <w:abstractNumId w:val="30"/>
  </w:num>
  <w:num w:numId="38">
    <w:abstractNumId w:val="15"/>
  </w:num>
  <w:num w:numId="39">
    <w:abstractNumId w:val="20"/>
  </w:num>
  <w:num w:numId="40">
    <w:abstractNumId w:val="25"/>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1F6"/>
    <w:rsid w:val="00017C2C"/>
    <w:rsid w:val="00031845"/>
    <w:rsid w:val="0005392C"/>
    <w:rsid w:val="00071367"/>
    <w:rsid w:val="00076A61"/>
    <w:rsid w:val="0008599A"/>
    <w:rsid w:val="000954C3"/>
    <w:rsid w:val="000B5687"/>
    <w:rsid w:val="000C4122"/>
    <w:rsid w:val="000C5759"/>
    <w:rsid w:val="000D7A7A"/>
    <w:rsid w:val="000E1DD9"/>
    <w:rsid w:val="00104373"/>
    <w:rsid w:val="001226AE"/>
    <w:rsid w:val="00126A31"/>
    <w:rsid w:val="0013577D"/>
    <w:rsid w:val="0015789D"/>
    <w:rsid w:val="001645C9"/>
    <w:rsid w:val="001741DB"/>
    <w:rsid w:val="00180211"/>
    <w:rsid w:val="00194A43"/>
    <w:rsid w:val="001959EB"/>
    <w:rsid w:val="001B56EF"/>
    <w:rsid w:val="001B5EEA"/>
    <w:rsid w:val="001C29DC"/>
    <w:rsid w:val="001E2FB2"/>
    <w:rsid w:val="002266CE"/>
    <w:rsid w:val="00233E95"/>
    <w:rsid w:val="00261FD9"/>
    <w:rsid w:val="00267246"/>
    <w:rsid w:val="0027395E"/>
    <w:rsid w:val="002A0CB8"/>
    <w:rsid w:val="002A6126"/>
    <w:rsid w:val="002B2A99"/>
    <w:rsid w:val="002B3762"/>
    <w:rsid w:val="002E180F"/>
    <w:rsid w:val="002F0354"/>
    <w:rsid w:val="0030441F"/>
    <w:rsid w:val="00305112"/>
    <w:rsid w:val="003071E5"/>
    <w:rsid w:val="00321577"/>
    <w:rsid w:val="003279F1"/>
    <w:rsid w:val="0033565A"/>
    <w:rsid w:val="0034161C"/>
    <w:rsid w:val="00357A9F"/>
    <w:rsid w:val="00380737"/>
    <w:rsid w:val="00387DFB"/>
    <w:rsid w:val="003A0CD2"/>
    <w:rsid w:val="003A7405"/>
    <w:rsid w:val="003E1AF6"/>
    <w:rsid w:val="003E4A92"/>
    <w:rsid w:val="003E6066"/>
    <w:rsid w:val="00404853"/>
    <w:rsid w:val="004113B3"/>
    <w:rsid w:val="0041246B"/>
    <w:rsid w:val="004200ED"/>
    <w:rsid w:val="00423D89"/>
    <w:rsid w:val="00432D2B"/>
    <w:rsid w:val="00436538"/>
    <w:rsid w:val="0046138D"/>
    <w:rsid w:val="00466F25"/>
    <w:rsid w:val="00471C3F"/>
    <w:rsid w:val="00493083"/>
    <w:rsid w:val="004A05F4"/>
    <w:rsid w:val="004B0E54"/>
    <w:rsid w:val="004B13CA"/>
    <w:rsid w:val="004C3841"/>
    <w:rsid w:val="004D2EA4"/>
    <w:rsid w:val="004D4477"/>
    <w:rsid w:val="0051095F"/>
    <w:rsid w:val="00532FB3"/>
    <w:rsid w:val="005540BA"/>
    <w:rsid w:val="00554E72"/>
    <w:rsid w:val="00594AC8"/>
    <w:rsid w:val="005C2CBE"/>
    <w:rsid w:val="005F14FB"/>
    <w:rsid w:val="00610071"/>
    <w:rsid w:val="00660C0B"/>
    <w:rsid w:val="00662B81"/>
    <w:rsid w:val="00666999"/>
    <w:rsid w:val="0068109B"/>
    <w:rsid w:val="0069117E"/>
    <w:rsid w:val="006A7F27"/>
    <w:rsid w:val="006E5F6E"/>
    <w:rsid w:val="006E6794"/>
    <w:rsid w:val="006F3114"/>
    <w:rsid w:val="00721DBD"/>
    <w:rsid w:val="00745F5A"/>
    <w:rsid w:val="00746AEB"/>
    <w:rsid w:val="00755189"/>
    <w:rsid w:val="00761A5B"/>
    <w:rsid w:val="00765CA8"/>
    <w:rsid w:val="00770430"/>
    <w:rsid w:val="00784003"/>
    <w:rsid w:val="007C3E98"/>
    <w:rsid w:val="007E47DA"/>
    <w:rsid w:val="007E65BC"/>
    <w:rsid w:val="008171D8"/>
    <w:rsid w:val="00837738"/>
    <w:rsid w:val="00844761"/>
    <w:rsid w:val="0089130A"/>
    <w:rsid w:val="008B0570"/>
    <w:rsid w:val="008C115B"/>
    <w:rsid w:val="008D69C7"/>
    <w:rsid w:val="008F3E0C"/>
    <w:rsid w:val="008F5702"/>
    <w:rsid w:val="00900A51"/>
    <w:rsid w:val="00922D3F"/>
    <w:rsid w:val="00933B86"/>
    <w:rsid w:val="00944550"/>
    <w:rsid w:val="00975D94"/>
    <w:rsid w:val="009A652E"/>
    <w:rsid w:val="009C391B"/>
    <w:rsid w:val="009D2613"/>
    <w:rsid w:val="009D26C4"/>
    <w:rsid w:val="009E41D7"/>
    <w:rsid w:val="00A05445"/>
    <w:rsid w:val="00A203E7"/>
    <w:rsid w:val="00A21EDF"/>
    <w:rsid w:val="00A252D8"/>
    <w:rsid w:val="00A279DC"/>
    <w:rsid w:val="00A32914"/>
    <w:rsid w:val="00A3733C"/>
    <w:rsid w:val="00A412F0"/>
    <w:rsid w:val="00A441DA"/>
    <w:rsid w:val="00A51E84"/>
    <w:rsid w:val="00A525F3"/>
    <w:rsid w:val="00A66FA8"/>
    <w:rsid w:val="00A6706F"/>
    <w:rsid w:val="00A77A84"/>
    <w:rsid w:val="00A874C8"/>
    <w:rsid w:val="00AA020D"/>
    <w:rsid w:val="00AA2333"/>
    <w:rsid w:val="00AB5B22"/>
    <w:rsid w:val="00AB5C14"/>
    <w:rsid w:val="00AC4F26"/>
    <w:rsid w:val="00AD4F01"/>
    <w:rsid w:val="00AD50C1"/>
    <w:rsid w:val="00AD5394"/>
    <w:rsid w:val="00AE1DBD"/>
    <w:rsid w:val="00AE2818"/>
    <w:rsid w:val="00B014FE"/>
    <w:rsid w:val="00B0703F"/>
    <w:rsid w:val="00B10496"/>
    <w:rsid w:val="00B21319"/>
    <w:rsid w:val="00B419CE"/>
    <w:rsid w:val="00B4278A"/>
    <w:rsid w:val="00B7661A"/>
    <w:rsid w:val="00B86C18"/>
    <w:rsid w:val="00BA00A1"/>
    <w:rsid w:val="00BB453F"/>
    <w:rsid w:val="00BC0381"/>
    <w:rsid w:val="00BD779F"/>
    <w:rsid w:val="00BE0B19"/>
    <w:rsid w:val="00BE183F"/>
    <w:rsid w:val="00BE54A6"/>
    <w:rsid w:val="00BE56CB"/>
    <w:rsid w:val="00C0319E"/>
    <w:rsid w:val="00C038EC"/>
    <w:rsid w:val="00C81560"/>
    <w:rsid w:val="00C93AEA"/>
    <w:rsid w:val="00CA55F9"/>
    <w:rsid w:val="00CB0468"/>
    <w:rsid w:val="00CD1433"/>
    <w:rsid w:val="00CF68D8"/>
    <w:rsid w:val="00D054B6"/>
    <w:rsid w:val="00D10A06"/>
    <w:rsid w:val="00D273D3"/>
    <w:rsid w:val="00D576FF"/>
    <w:rsid w:val="00D841F6"/>
    <w:rsid w:val="00D87653"/>
    <w:rsid w:val="00D975BA"/>
    <w:rsid w:val="00DA1AFB"/>
    <w:rsid w:val="00DC2F67"/>
    <w:rsid w:val="00DE7DC9"/>
    <w:rsid w:val="00E042C0"/>
    <w:rsid w:val="00E11B42"/>
    <w:rsid w:val="00E40BF7"/>
    <w:rsid w:val="00E55B6D"/>
    <w:rsid w:val="00E77BA3"/>
    <w:rsid w:val="00E87D0B"/>
    <w:rsid w:val="00E93F5C"/>
    <w:rsid w:val="00EB57DE"/>
    <w:rsid w:val="00ED54F1"/>
    <w:rsid w:val="00EF1B36"/>
    <w:rsid w:val="00F06AFC"/>
    <w:rsid w:val="00F133CB"/>
    <w:rsid w:val="00F253C5"/>
    <w:rsid w:val="00F375FD"/>
    <w:rsid w:val="00F431FD"/>
    <w:rsid w:val="00F445A7"/>
    <w:rsid w:val="00F57ECE"/>
    <w:rsid w:val="00F611BB"/>
    <w:rsid w:val="00F62EE6"/>
    <w:rsid w:val="00F773C1"/>
    <w:rsid w:val="00F90C29"/>
    <w:rsid w:val="00F94543"/>
    <w:rsid w:val="00F96A65"/>
    <w:rsid w:val="00FC15C0"/>
    <w:rsid w:val="00FC70FB"/>
    <w:rsid w:val="00FD3AE6"/>
    <w:rsid w:val="00FD7409"/>
    <w:rsid w:val="00FE0F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332AC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2F0354"/>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031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C0319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C0319E"/>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link w:val="ChecklistBasisChar"/>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rsid w:val="00BE0B19"/>
    <w:pPr>
      <w:numPr>
        <w:numId w:val="34"/>
      </w:numPr>
      <w:tabs>
        <w:tab w:val="clear" w:pos="720"/>
        <w:tab w:val="left" w:pos="360"/>
      </w:tabs>
      <w:ind w:left="360" w:hanging="360"/>
    </w:pPr>
    <w:rPr>
      <w:b/>
    </w:rPr>
  </w:style>
  <w:style w:type="paragraph" w:customStyle="1" w:styleId="ChecklistLevel2">
    <w:name w:val="Checklist Level 2"/>
    <w:basedOn w:val="ChecklistLevel1"/>
    <w:rsid w:val="00BE0B19"/>
    <w:pPr>
      <w:numPr>
        <w:ilvl w:val="1"/>
      </w:numPr>
      <w:tabs>
        <w:tab w:val="clear" w:pos="360"/>
        <w:tab w:val="clear" w:pos="1080"/>
        <w:tab w:val="left" w:pos="720"/>
      </w:tabs>
      <w:ind w:left="720"/>
    </w:pPr>
    <w:rPr>
      <w:b w:val="0"/>
    </w:rPr>
  </w:style>
  <w:style w:type="paragraph" w:customStyle="1" w:styleId="ChecklistLevel3">
    <w:name w:val="Checklist Level 3"/>
    <w:basedOn w:val="ChecklistLevel2"/>
    <w:rsid w:val="00071367"/>
    <w:pPr>
      <w:numPr>
        <w:ilvl w:val="2"/>
      </w:numPr>
      <w:tabs>
        <w:tab w:val="clear" w:pos="720"/>
        <w:tab w:val="clear" w:pos="2268"/>
        <w:tab w:val="left" w:pos="1728"/>
      </w:tabs>
      <w:ind w:left="1728"/>
    </w:pPr>
  </w:style>
  <w:style w:type="paragraph" w:customStyle="1" w:styleId="ChecklistLevel4">
    <w:name w:val="Checklist Level 4"/>
    <w:basedOn w:val="ChecklistLevel3"/>
    <w:rsid w:val="00BE0B19"/>
    <w:pPr>
      <w:numPr>
        <w:ilvl w:val="3"/>
      </w:numPr>
      <w:tabs>
        <w:tab w:val="clear" w:pos="1728"/>
        <w:tab w:val="clear" w:pos="3744"/>
        <w:tab w:val="left" w:pos="3024"/>
      </w:tabs>
      <w:ind w:left="3024"/>
    </w:pPr>
  </w:style>
  <w:style w:type="character" w:customStyle="1" w:styleId="ChecklistLeader">
    <w:name w:val="Checklist Leader"/>
    <w:rsid w:val="00E042C0"/>
    <w:rPr>
      <w:rFonts w:ascii="Arial Narrow" w:hAnsi="Arial Narrow"/>
      <w:b/>
      <w:sz w:val="24"/>
    </w:rPr>
  </w:style>
  <w:style w:type="paragraph" w:customStyle="1" w:styleId="ChecklistFooter">
    <w:name w:val="Checklist Footer"/>
    <w:basedOn w:val="ChecklistBasis"/>
    <w:rsid w:val="005540BA"/>
    <w:pPr>
      <w:jc w:val="center"/>
    </w:pPr>
    <w:rPr>
      <w:sz w:val="18"/>
    </w:rPr>
  </w:style>
  <w:style w:type="paragraph" w:customStyle="1" w:styleId="ExplanationLevel2">
    <w:name w:val="Explanation Level 2"/>
    <w:basedOn w:val="ChecklistLevel2"/>
    <w:next w:val="ChecklistLevel2"/>
    <w:rsid w:val="000954C3"/>
    <w:pPr>
      <w:numPr>
        <w:ilvl w:val="0"/>
        <w:numId w:val="0"/>
      </w:numPr>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semiHidden/>
    <w:rsid w:val="00126A31"/>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paragraph" w:customStyle="1" w:styleId="ExplanationLevel1">
    <w:name w:val="Explanation Level 1"/>
    <w:basedOn w:val="ChecklistLevel1"/>
    <w:rsid w:val="00765CA8"/>
    <w:pPr>
      <w:numPr>
        <w:numId w:val="0"/>
      </w:numPr>
    </w:pPr>
  </w:style>
  <w:style w:type="paragraph" w:customStyle="1" w:styleId="ChecklistSimple">
    <w:name w:val="Checklist Simple"/>
    <w:basedOn w:val="ChecklistLevel2"/>
    <w:rsid w:val="0046138D"/>
    <w:pPr>
      <w:numPr>
        <w:ilvl w:val="0"/>
        <w:numId w:val="27"/>
      </w:numPr>
    </w:pPr>
  </w:style>
  <w:style w:type="paragraph" w:customStyle="1" w:styleId="Bullet1">
    <w:name w:val="Bullet 1"/>
    <w:basedOn w:val="Normal"/>
    <w:rsid w:val="002A0CB8"/>
    <w:pPr>
      <w:numPr>
        <w:numId w:val="39"/>
      </w:numPr>
      <w:tabs>
        <w:tab w:val="clear" w:pos="576"/>
      </w:tabs>
    </w:pPr>
    <w:rPr>
      <w:szCs w:val="20"/>
    </w:rPr>
  </w:style>
  <w:style w:type="paragraph" w:customStyle="1" w:styleId="Bullet2">
    <w:name w:val="Bullet 2"/>
    <w:basedOn w:val="Bullet1"/>
    <w:rsid w:val="002A0CB8"/>
    <w:pPr>
      <w:numPr>
        <w:ilvl w:val="1"/>
      </w:numPr>
      <w:tabs>
        <w:tab w:val="clear" w:pos="864"/>
      </w:tabs>
    </w:pPr>
  </w:style>
  <w:style w:type="paragraph" w:customStyle="1" w:styleId="Bullet3">
    <w:name w:val="Bullet 3"/>
    <w:basedOn w:val="Bullet1"/>
    <w:rsid w:val="002A0CB8"/>
    <w:pPr>
      <w:numPr>
        <w:ilvl w:val="2"/>
      </w:numPr>
      <w:tabs>
        <w:tab w:val="clear" w:pos="1008"/>
      </w:tabs>
      <w:ind w:left="1037"/>
    </w:pPr>
  </w:style>
  <w:style w:type="paragraph" w:customStyle="1" w:styleId="Bullet4">
    <w:name w:val="Bullet 4"/>
    <w:basedOn w:val="Bullet1"/>
    <w:rsid w:val="002A0CB8"/>
    <w:pPr>
      <w:numPr>
        <w:ilvl w:val="3"/>
      </w:numPr>
      <w:tabs>
        <w:tab w:val="clear" w:pos="1224"/>
      </w:tabs>
      <w:ind w:left="1397"/>
    </w:pPr>
  </w:style>
  <w:style w:type="paragraph" w:customStyle="1" w:styleId="StatementLevel1">
    <w:name w:val="Statement Level 1"/>
    <w:basedOn w:val="ChecklistBasis"/>
    <w:link w:val="StatementLevel1Char"/>
    <w:rsid w:val="009E41D7"/>
  </w:style>
  <w:style w:type="character" w:customStyle="1" w:styleId="StatementLevel1Char">
    <w:name w:val="Statement Level 1 Char"/>
    <w:link w:val="StatementLevel1"/>
    <w:rsid w:val="009E41D7"/>
    <w:rPr>
      <w:rFonts w:ascii="Arial Narrow" w:hAnsi="Arial Narrow"/>
      <w:szCs w:val="24"/>
      <w:lang w:val="en-US" w:eastAsia="en-US" w:bidi="ar-SA"/>
    </w:rPr>
  </w:style>
  <w:style w:type="paragraph" w:customStyle="1" w:styleId="Yes-No">
    <w:name w:val="Yes-No"/>
    <w:basedOn w:val="StatementLevel1"/>
    <w:rsid w:val="009E41D7"/>
    <w:pPr>
      <w:tabs>
        <w:tab w:val="left" w:pos="720"/>
      </w:tabs>
    </w:pPr>
    <w:rPr>
      <w:b/>
    </w:rPr>
  </w:style>
  <w:style w:type="character" w:customStyle="1" w:styleId="ChecklistBasisChar">
    <w:name w:val="Checklist Basis Char"/>
    <w:link w:val="ChecklistBasis"/>
    <w:rsid w:val="004B13CA"/>
    <w:rPr>
      <w:rFonts w:ascii="Arial Narrow" w:hAnsi="Arial Narrow"/>
      <w:szCs w:val="24"/>
      <w:lang w:val="en-US" w:eastAsia="en-US" w:bidi="ar-SA"/>
    </w:rPr>
  </w:style>
  <w:style w:type="paragraph" w:customStyle="1" w:styleId="SOPFooter">
    <w:name w:val="SOP Footer"/>
    <w:basedOn w:val="Normal"/>
    <w:rsid w:val="00F06AFC"/>
    <w:pPr>
      <w:jc w:val="center"/>
    </w:pPr>
    <w:rPr>
      <w:rFonts w:ascii="Arial" w:hAnsi="Arial" w:cs="Tahoma"/>
      <w:sz w:val="16"/>
      <w:szCs w:val="20"/>
    </w:rPr>
  </w:style>
  <w:style w:type="character" w:customStyle="1" w:styleId="SOPLeader">
    <w:name w:val="SOP Leader"/>
    <w:rsid w:val="00BC0381"/>
    <w:rPr>
      <w:rFonts w:ascii="Calibri" w:hAnsi="Calibri"/>
      <w:b/>
      <w:sz w:val="24"/>
    </w:rPr>
  </w:style>
  <w:style w:type="paragraph" w:customStyle="1" w:styleId="SOPName">
    <w:name w:val="SOP Name"/>
    <w:basedOn w:val="Normal"/>
    <w:rsid w:val="00BC0381"/>
    <w:rPr>
      <w:rFonts w:ascii="Calibri" w:hAnsi="Calibri" w:cs="Tahoma"/>
      <w:szCs w:val="20"/>
    </w:rPr>
  </w:style>
  <w:style w:type="paragraph" w:customStyle="1" w:styleId="SOPTableHeader">
    <w:name w:val="SOP Table Header"/>
    <w:basedOn w:val="Normal"/>
    <w:rsid w:val="00BC0381"/>
    <w:pPr>
      <w:jc w:val="center"/>
    </w:pPr>
    <w:rPr>
      <w:rFonts w:ascii="Calibri" w:hAnsi="Calibri" w:cs="Tahoma"/>
      <w:sz w:val="20"/>
      <w:szCs w:val="20"/>
    </w:rPr>
  </w:style>
  <w:style w:type="paragraph" w:customStyle="1" w:styleId="SOPTableEntry">
    <w:name w:val="SOP Table Entry"/>
    <w:basedOn w:val="SOPTableHeader"/>
    <w:rsid w:val="00BC0381"/>
    <w:rPr>
      <w:sz w:val="18"/>
    </w:rPr>
  </w:style>
  <w:style w:type="paragraph" w:styleId="BalloonText">
    <w:name w:val="Balloon Text"/>
    <w:basedOn w:val="Normal"/>
    <w:link w:val="BalloonTextChar"/>
    <w:rsid w:val="00F611BB"/>
    <w:rPr>
      <w:rFonts w:ascii="Tahoma" w:hAnsi="Tahoma" w:cs="Tahoma"/>
      <w:sz w:val="16"/>
      <w:szCs w:val="16"/>
    </w:rPr>
  </w:style>
  <w:style w:type="character" w:customStyle="1" w:styleId="BalloonTextChar">
    <w:name w:val="Balloon Text Char"/>
    <w:basedOn w:val="DefaultParagraphFont"/>
    <w:link w:val="BalloonText"/>
    <w:rsid w:val="00F611BB"/>
    <w:rPr>
      <w:rFonts w:ascii="Tahoma" w:hAnsi="Tahoma" w:cs="Tahoma"/>
      <w:sz w:val="16"/>
      <w:szCs w:val="16"/>
    </w:rPr>
  </w:style>
  <w:style w:type="character" w:styleId="EndnoteReference">
    <w:name w:val="endnote reference"/>
    <w:rsid w:val="004C384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2F0354"/>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031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C0319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C0319E"/>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link w:val="ChecklistBasisChar"/>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rsid w:val="00BE0B19"/>
    <w:pPr>
      <w:numPr>
        <w:numId w:val="34"/>
      </w:numPr>
      <w:tabs>
        <w:tab w:val="clear" w:pos="720"/>
        <w:tab w:val="left" w:pos="360"/>
      </w:tabs>
      <w:ind w:left="360" w:hanging="360"/>
    </w:pPr>
    <w:rPr>
      <w:b/>
    </w:rPr>
  </w:style>
  <w:style w:type="paragraph" w:customStyle="1" w:styleId="ChecklistLevel2">
    <w:name w:val="Checklist Level 2"/>
    <w:basedOn w:val="ChecklistLevel1"/>
    <w:rsid w:val="00BE0B19"/>
    <w:pPr>
      <w:numPr>
        <w:ilvl w:val="1"/>
      </w:numPr>
      <w:tabs>
        <w:tab w:val="clear" w:pos="360"/>
        <w:tab w:val="clear" w:pos="1080"/>
        <w:tab w:val="left" w:pos="720"/>
      </w:tabs>
      <w:ind w:left="720"/>
    </w:pPr>
    <w:rPr>
      <w:b w:val="0"/>
    </w:rPr>
  </w:style>
  <w:style w:type="paragraph" w:customStyle="1" w:styleId="ChecklistLevel3">
    <w:name w:val="Checklist Level 3"/>
    <w:basedOn w:val="ChecklistLevel2"/>
    <w:rsid w:val="00071367"/>
    <w:pPr>
      <w:numPr>
        <w:ilvl w:val="2"/>
      </w:numPr>
      <w:tabs>
        <w:tab w:val="clear" w:pos="720"/>
        <w:tab w:val="clear" w:pos="2268"/>
        <w:tab w:val="left" w:pos="1728"/>
      </w:tabs>
      <w:ind w:left="1728"/>
    </w:pPr>
  </w:style>
  <w:style w:type="paragraph" w:customStyle="1" w:styleId="ChecklistLevel4">
    <w:name w:val="Checklist Level 4"/>
    <w:basedOn w:val="ChecklistLevel3"/>
    <w:rsid w:val="00BE0B19"/>
    <w:pPr>
      <w:numPr>
        <w:ilvl w:val="3"/>
      </w:numPr>
      <w:tabs>
        <w:tab w:val="clear" w:pos="1728"/>
        <w:tab w:val="clear" w:pos="3744"/>
        <w:tab w:val="left" w:pos="3024"/>
      </w:tabs>
      <w:ind w:left="3024"/>
    </w:pPr>
  </w:style>
  <w:style w:type="character" w:customStyle="1" w:styleId="ChecklistLeader">
    <w:name w:val="Checklist Leader"/>
    <w:rsid w:val="00E042C0"/>
    <w:rPr>
      <w:rFonts w:ascii="Arial Narrow" w:hAnsi="Arial Narrow"/>
      <w:b/>
      <w:sz w:val="24"/>
    </w:rPr>
  </w:style>
  <w:style w:type="paragraph" w:customStyle="1" w:styleId="ChecklistFooter">
    <w:name w:val="Checklist Footer"/>
    <w:basedOn w:val="ChecklistBasis"/>
    <w:rsid w:val="005540BA"/>
    <w:pPr>
      <w:jc w:val="center"/>
    </w:pPr>
    <w:rPr>
      <w:sz w:val="18"/>
    </w:rPr>
  </w:style>
  <w:style w:type="paragraph" w:customStyle="1" w:styleId="ExplanationLevel2">
    <w:name w:val="Explanation Level 2"/>
    <w:basedOn w:val="ChecklistLevel2"/>
    <w:next w:val="ChecklistLevel2"/>
    <w:rsid w:val="000954C3"/>
    <w:pPr>
      <w:numPr>
        <w:ilvl w:val="0"/>
        <w:numId w:val="0"/>
      </w:numPr>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semiHidden/>
    <w:rsid w:val="00126A31"/>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paragraph" w:customStyle="1" w:styleId="ExplanationLevel1">
    <w:name w:val="Explanation Level 1"/>
    <w:basedOn w:val="ChecklistLevel1"/>
    <w:rsid w:val="00765CA8"/>
    <w:pPr>
      <w:numPr>
        <w:numId w:val="0"/>
      </w:numPr>
    </w:pPr>
  </w:style>
  <w:style w:type="paragraph" w:customStyle="1" w:styleId="ChecklistSimple">
    <w:name w:val="Checklist Simple"/>
    <w:basedOn w:val="ChecklistLevel2"/>
    <w:rsid w:val="0046138D"/>
    <w:pPr>
      <w:numPr>
        <w:ilvl w:val="0"/>
        <w:numId w:val="27"/>
      </w:numPr>
    </w:pPr>
  </w:style>
  <w:style w:type="paragraph" w:customStyle="1" w:styleId="Bullet1">
    <w:name w:val="Bullet 1"/>
    <w:basedOn w:val="Normal"/>
    <w:rsid w:val="002A0CB8"/>
    <w:pPr>
      <w:numPr>
        <w:numId w:val="39"/>
      </w:numPr>
      <w:tabs>
        <w:tab w:val="clear" w:pos="576"/>
      </w:tabs>
    </w:pPr>
    <w:rPr>
      <w:szCs w:val="20"/>
    </w:rPr>
  </w:style>
  <w:style w:type="paragraph" w:customStyle="1" w:styleId="Bullet2">
    <w:name w:val="Bullet 2"/>
    <w:basedOn w:val="Bullet1"/>
    <w:rsid w:val="002A0CB8"/>
    <w:pPr>
      <w:numPr>
        <w:ilvl w:val="1"/>
      </w:numPr>
      <w:tabs>
        <w:tab w:val="clear" w:pos="864"/>
      </w:tabs>
    </w:pPr>
  </w:style>
  <w:style w:type="paragraph" w:customStyle="1" w:styleId="Bullet3">
    <w:name w:val="Bullet 3"/>
    <w:basedOn w:val="Bullet1"/>
    <w:rsid w:val="002A0CB8"/>
    <w:pPr>
      <w:numPr>
        <w:ilvl w:val="2"/>
      </w:numPr>
      <w:tabs>
        <w:tab w:val="clear" w:pos="1008"/>
      </w:tabs>
      <w:ind w:left="1037"/>
    </w:pPr>
  </w:style>
  <w:style w:type="paragraph" w:customStyle="1" w:styleId="Bullet4">
    <w:name w:val="Bullet 4"/>
    <w:basedOn w:val="Bullet1"/>
    <w:rsid w:val="002A0CB8"/>
    <w:pPr>
      <w:numPr>
        <w:ilvl w:val="3"/>
      </w:numPr>
      <w:tabs>
        <w:tab w:val="clear" w:pos="1224"/>
      </w:tabs>
      <w:ind w:left="1397"/>
    </w:pPr>
  </w:style>
  <w:style w:type="paragraph" w:customStyle="1" w:styleId="StatementLevel1">
    <w:name w:val="Statement Level 1"/>
    <w:basedOn w:val="ChecklistBasis"/>
    <w:link w:val="StatementLevel1Char"/>
    <w:rsid w:val="009E41D7"/>
  </w:style>
  <w:style w:type="character" w:customStyle="1" w:styleId="StatementLevel1Char">
    <w:name w:val="Statement Level 1 Char"/>
    <w:link w:val="StatementLevel1"/>
    <w:rsid w:val="009E41D7"/>
    <w:rPr>
      <w:rFonts w:ascii="Arial Narrow" w:hAnsi="Arial Narrow"/>
      <w:szCs w:val="24"/>
      <w:lang w:val="en-US" w:eastAsia="en-US" w:bidi="ar-SA"/>
    </w:rPr>
  </w:style>
  <w:style w:type="paragraph" w:customStyle="1" w:styleId="Yes-No">
    <w:name w:val="Yes-No"/>
    <w:basedOn w:val="StatementLevel1"/>
    <w:rsid w:val="009E41D7"/>
    <w:pPr>
      <w:tabs>
        <w:tab w:val="left" w:pos="720"/>
      </w:tabs>
    </w:pPr>
    <w:rPr>
      <w:b/>
    </w:rPr>
  </w:style>
  <w:style w:type="character" w:customStyle="1" w:styleId="ChecklistBasisChar">
    <w:name w:val="Checklist Basis Char"/>
    <w:link w:val="ChecklistBasis"/>
    <w:rsid w:val="004B13CA"/>
    <w:rPr>
      <w:rFonts w:ascii="Arial Narrow" w:hAnsi="Arial Narrow"/>
      <w:szCs w:val="24"/>
      <w:lang w:val="en-US" w:eastAsia="en-US" w:bidi="ar-SA"/>
    </w:rPr>
  </w:style>
  <w:style w:type="paragraph" w:customStyle="1" w:styleId="SOPFooter">
    <w:name w:val="SOP Footer"/>
    <w:basedOn w:val="Normal"/>
    <w:rsid w:val="00F06AFC"/>
    <w:pPr>
      <w:jc w:val="center"/>
    </w:pPr>
    <w:rPr>
      <w:rFonts w:ascii="Arial" w:hAnsi="Arial" w:cs="Tahoma"/>
      <w:sz w:val="16"/>
      <w:szCs w:val="20"/>
    </w:rPr>
  </w:style>
  <w:style w:type="character" w:customStyle="1" w:styleId="SOPLeader">
    <w:name w:val="SOP Leader"/>
    <w:rsid w:val="00BC0381"/>
    <w:rPr>
      <w:rFonts w:ascii="Calibri" w:hAnsi="Calibri"/>
      <w:b/>
      <w:sz w:val="24"/>
    </w:rPr>
  </w:style>
  <w:style w:type="paragraph" w:customStyle="1" w:styleId="SOPName">
    <w:name w:val="SOP Name"/>
    <w:basedOn w:val="Normal"/>
    <w:rsid w:val="00BC0381"/>
    <w:rPr>
      <w:rFonts w:ascii="Calibri" w:hAnsi="Calibri" w:cs="Tahoma"/>
      <w:szCs w:val="20"/>
    </w:rPr>
  </w:style>
  <w:style w:type="paragraph" w:customStyle="1" w:styleId="SOPTableHeader">
    <w:name w:val="SOP Table Header"/>
    <w:basedOn w:val="Normal"/>
    <w:rsid w:val="00BC0381"/>
    <w:pPr>
      <w:jc w:val="center"/>
    </w:pPr>
    <w:rPr>
      <w:rFonts w:ascii="Calibri" w:hAnsi="Calibri" w:cs="Tahoma"/>
      <w:sz w:val="20"/>
      <w:szCs w:val="20"/>
    </w:rPr>
  </w:style>
  <w:style w:type="paragraph" w:customStyle="1" w:styleId="SOPTableEntry">
    <w:name w:val="SOP Table Entry"/>
    <w:basedOn w:val="SOPTableHeader"/>
    <w:rsid w:val="00BC0381"/>
    <w:rPr>
      <w:sz w:val="18"/>
    </w:rPr>
  </w:style>
  <w:style w:type="paragraph" w:styleId="BalloonText">
    <w:name w:val="Balloon Text"/>
    <w:basedOn w:val="Normal"/>
    <w:link w:val="BalloonTextChar"/>
    <w:rsid w:val="00F611BB"/>
    <w:rPr>
      <w:rFonts w:ascii="Tahoma" w:hAnsi="Tahoma" w:cs="Tahoma"/>
      <w:sz w:val="16"/>
      <w:szCs w:val="16"/>
    </w:rPr>
  </w:style>
  <w:style w:type="character" w:customStyle="1" w:styleId="BalloonTextChar">
    <w:name w:val="Balloon Text Char"/>
    <w:basedOn w:val="DefaultParagraphFont"/>
    <w:link w:val="BalloonText"/>
    <w:rsid w:val="00F611BB"/>
    <w:rPr>
      <w:rFonts w:ascii="Tahoma" w:hAnsi="Tahoma" w:cs="Tahoma"/>
      <w:sz w:val="16"/>
      <w:szCs w:val="16"/>
    </w:rPr>
  </w:style>
  <w:style w:type="character" w:styleId="EndnoteReference">
    <w:name w:val="endnote reference"/>
    <w:rsid w:val="004C38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187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www.fda.gov/downloads/MedicalDevices/DeviceRegulationandGuidance/GuidanceDocuments/ucm07123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893E423CFD6B40BEB552A553714552" ma:contentTypeVersion="3" ma:contentTypeDescription="Create a new document." ma:contentTypeScope="" ma:versionID="6ea7d18c9287159af29272c972a8dfaa">
  <xsd:schema xmlns:xsd="http://www.w3.org/2001/XMLSchema" xmlns:xs="http://www.w3.org/2001/XMLSchema" xmlns:p="http://schemas.microsoft.com/office/2006/metadata/properties" targetNamespace="http://schemas.microsoft.com/office/2006/metadata/properties" ma:root="true" ma:fieldsID="c2a52fc5595d1ec1ba9b024dd0b557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E3BEC7-AE04-4E48-B424-F635D0BA58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2A6CCB2-EA72-4DF1-A6CC-46680039B169}">
  <ds:schemaRefs>
    <ds:schemaRef ds:uri="http://schemas.microsoft.com/sharepoint/v3/contenttype/forms"/>
  </ds:schemaRefs>
</ds:datastoreItem>
</file>

<file path=customXml/itemProps3.xml><?xml version="1.0" encoding="utf-8"?>
<ds:datastoreItem xmlns:ds="http://schemas.openxmlformats.org/officeDocument/2006/customXml" ds:itemID="{240B78AF-22F1-45F2-9765-CC9D51B0232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674</Words>
  <Characters>3846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CHECKLIST: Non-Significant Risk Device</vt:lpstr>
    </vt:vector>
  </TitlesOfParts>
  <Manager>Stuart Horowitz, PhD, MBA, CHRC</Manager>
  <Company>Huron Consulting Group, Inc.</Company>
  <LinksUpToDate>false</LinksUpToDate>
  <CharactersWithSpaces>4511</CharactersWithSpaces>
  <SharedDoc>false</SharedDoc>
  <HLinks>
    <vt:vector size="12" baseType="variant">
      <vt:variant>
        <vt:i4>3604504</vt:i4>
      </vt:variant>
      <vt:variant>
        <vt:i4>15</vt:i4>
      </vt:variant>
      <vt:variant>
        <vt:i4>0</vt:i4>
      </vt:variant>
      <vt:variant>
        <vt:i4>5</vt:i4>
      </vt:variant>
      <vt:variant>
        <vt:lpwstr>mailto:hrppsops@huronconsultinggroup.com</vt:lpwstr>
      </vt:variant>
      <vt:variant>
        <vt:lpwstr/>
      </vt:variant>
      <vt:variant>
        <vt:i4>2555949</vt:i4>
      </vt:variant>
      <vt:variant>
        <vt:i4>12</vt:i4>
      </vt:variant>
      <vt:variant>
        <vt:i4>0</vt:i4>
      </vt:variant>
      <vt:variant>
        <vt:i4>5</vt:i4>
      </vt:variant>
      <vt:variant>
        <vt:lpwstr>http://www.huronconsultinggroup.com/SOP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Non-Significant Risk Device</dc:title>
  <dc:subject>Huron HRPP ToolKit</dc:subject>
  <dc:creator>Jeffrey A. Cooper</dc:creator>
  <cp:keywords>Huron, HRPP, SOP</cp:keywords>
  <dc:description>©2009-2012 Huron Consulting Services, LLC. Use and distribution subject to End User License Agreement at http://www.huronconsultinggroup.com/SOP</dc:description>
  <cp:lastModifiedBy>Kathryn Smith</cp:lastModifiedBy>
  <cp:revision>4</cp:revision>
  <cp:lastPrinted>2014-08-27T07:40:00Z</cp:lastPrinted>
  <dcterms:created xsi:type="dcterms:W3CDTF">2014-08-27T07:40:00Z</dcterms:created>
  <dcterms:modified xsi:type="dcterms:W3CDTF">2014-08-27T07:41:00Z</dcterms:modified>
  <cp:category>CHECKLIST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0x0101006E893E423CFD6B40BEB552A553714552</vt:lpwstr>
  </property>
</Properties>
</file>