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0351"/>
      </w:tblGrid>
      <w:tr w:rsidR="007E58FD" w:rsidRPr="00F9043B" w14:paraId="3281F85A" w14:textId="77777777" w:rsidTr="00E659AE">
        <w:trPr>
          <w:cantSplit/>
        </w:trPr>
        <w:tc>
          <w:tcPr>
            <w:tcW w:w="10772" w:type="dxa"/>
            <w:gridSpan w:val="2"/>
          </w:tcPr>
          <w:p w14:paraId="3281F857" w14:textId="77777777" w:rsidR="00182EAC" w:rsidRDefault="007E58FD" w:rsidP="00672B1D">
            <w:pPr>
              <w:pStyle w:val="ChecklistBasis"/>
              <w:spacing w:line="220" w:lineRule="exact"/>
            </w:pPr>
            <w:bookmarkStart w:id="0" w:name="_GoBack"/>
            <w:bookmarkEnd w:id="0"/>
            <w:r w:rsidRPr="00F9043B">
              <w:t xml:space="preserve">The purpose of this </w:t>
            </w:r>
            <w:r w:rsidR="00402C53">
              <w:t>worksheet</w:t>
            </w:r>
            <w:r w:rsidRPr="00F9043B">
              <w:t xml:space="preserve"> is </w:t>
            </w:r>
            <w:r w:rsidR="00672B1D">
              <w:t>to provide support for IRB reviewers when determining</w:t>
            </w:r>
            <w:r w:rsidR="001A67EF">
              <w:t xml:space="preserve"> approval intervals</w:t>
            </w:r>
            <w:r w:rsidRPr="00F9043B">
              <w:t>.</w:t>
            </w:r>
            <w:r w:rsidR="00F9043B">
              <w:t xml:space="preserve"> This </w:t>
            </w:r>
            <w:r w:rsidR="00402C53">
              <w:t>worksheet</w:t>
            </w:r>
            <w:r w:rsidR="00F9043B">
              <w:t xml:space="preserve"> is to be used. It does not need to be completed or retained.</w:t>
            </w:r>
            <w:r w:rsidR="00C25B23">
              <w:t xml:space="preserve"> </w:t>
            </w:r>
          </w:p>
          <w:p w14:paraId="3281F858" w14:textId="77777777" w:rsidR="00182EAC" w:rsidRDefault="00182EAC" w:rsidP="00672B1D">
            <w:pPr>
              <w:pStyle w:val="ChecklistBasis"/>
              <w:spacing w:line="220" w:lineRule="exact"/>
            </w:pPr>
          </w:p>
          <w:p w14:paraId="3281F859" w14:textId="3D12382A" w:rsidR="007E58FD" w:rsidRPr="00F9043B" w:rsidRDefault="00182EAC" w:rsidP="00672B1D">
            <w:pPr>
              <w:pStyle w:val="ChecklistBasis"/>
              <w:spacing w:line="220" w:lineRule="exact"/>
            </w:pPr>
            <w:r>
              <w:t xml:space="preserve">When making this determination </w:t>
            </w:r>
            <w:r>
              <w:rPr>
                <w:szCs w:val="18"/>
              </w:rPr>
              <w:t>c</w:t>
            </w:r>
            <w:r w:rsidRPr="006950F0">
              <w:rPr>
                <w:szCs w:val="18"/>
              </w:rPr>
              <w:t>onsider</w:t>
            </w:r>
            <w:r w:rsidR="0041013B">
              <w:rPr>
                <w:szCs w:val="18"/>
              </w:rPr>
              <w:t xml:space="preserve"> the</w:t>
            </w:r>
            <w:r w:rsidRPr="006950F0">
              <w:rPr>
                <w:szCs w:val="18"/>
              </w:rPr>
              <w:t xml:space="preserve"> nature and </w:t>
            </w:r>
            <w:r>
              <w:rPr>
                <w:szCs w:val="18"/>
              </w:rPr>
              <w:t xml:space="preserve">level of </w:t>
            </w:r>
            <w:r w:rsidRPr="006950F0">
              <w:rPr>
                <w:szCs w:val="18"/>
              </w:rPr>
              <w:t>risks; degree of uncertainty regarding the risks; subject vulnerability; investigator experience; IRB’s experience with in</w:t>
            </w:r>
            <w:r>
              <w:rPr>
                <w:szCs w:val="18"/>
              </w:rPr>
              <w:t xml:space="preserve">vestigator </w:t>
            </w:r>
            <w:r w:rsidRPr="006950F0">
              <w:rPr>
                <w:szCs w:val="18"/>
              </w:rPr>
              <w:t>or sponsor; projected rate of enrollment; and whether study involve</w:t>
            </w:r>
            <w:r>
              <w:rPr>
                <w:szCs w:val="18"/>
              </w:rPr>
              <w:t>s</w:t>
            </w:r>
            <w:r w:rsidRPr="006950F0">
              <w:rPr>
                <w:szCs w:val="18"/>
              </w:rPr>
              <w:t xml:space="preserve"> novel </w:t>
            </w:r>
            <w:r>
              <w:rPr>
                <w:szCs w:val="18"/>
              </w:rPr>
              <w:t>procedures</w:t>
            </w:r>
            <w:r w:rsidRPr="006950F0">
              <w:rPr>
                <w:szCs w:val="18"/>
              </w:rPr>
              <w:t>.</w:t>
            </w:r>
          </w:p>
        </w:tc>
      </w:tr>
      <w:tr w:rsidR="00B26A37" w:rsidRPr="00442BF2" w14:paraId="3281F85C" w14:textId="77777777" w:rsidTr="00E659AE">
        <w:trPr>
          <w:trHeight w:hRule="exact" w:val="145"/>
        </w:trPr>
        <w:tc>
          <w:tcPr>
            <w:tcW w:w="1077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281F85B" w14:textId="77777777" w:rsidR="00B26A37" w:rsidRPr="00442BF2" w:rsidRDefault="00B26A37" w:rsidP="00EB798E">
            <w:pPr>
              <w:spacing w:line="220" w:lineRule="exact"/>
              <w:rPr>
                <w:sz w:val="10"/>
                <w:szCs w:val="10"/>
              </w:rPr>
            </w:pPr>
          </w:p>
        </w:tc>
      </w:tr>
      <w:tr w:rsidR="00B26A37" w:rsidRPr="00F9043B" w14:paraId="3281F85E" w14:textId="77777777" w:rsidTr="00E659AE">
        <w:tc>
          <w:tcPr>
            <w:tcW w:w="10772" w:type="dxa"/>
            <w:gridSpan w:val="2"/>
          </w:tcPr>
          <w:p w14:paraId="3281F85D" w14:textId="3B391BB5" w:rsidR="00B26A37" w:rsidRPr="0002177C" w:rsidRDefault="00E659AE" w:rsidP="00E659AE">
            <w:pPr>
              <w:pStyle w:val="ChecklistLevel1"/>
              <w:numPr>
                <w:ilvl w:val="0"/>
                <w:numId w:val="14"/>
              </w:numPr>
              <w:spacing w:line="220" w:lineRule="exact"/>
            </w:pPr>
            <w:r>
              <w:t xml:space="preserve">Risk Level </w:t>
            </w:r>
          </w:p>
        </w:tc>
      </w:tr>
      <w:tr w:rsidR="00D76132" w:rsidRPr="00F9043B" w14:paraId="3281F861" w14:textId="77777777" w:rsidTr="005D5795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1" w:type="dxa"/>
          </w:tcPr>
          <w:p w14:paraId="3281F85F" w14:textId="77777777" w:rsidR="00665220" w:rsidRPr="00E84FBD" w:rsidRDefault="00665220" w:rsidP="00586568">
            <w:pPr>
              <w:pStyle w:val="Yes-No"/>
              <w:spacing w:line="220" w:lineRule="exact"/>
              <w:rPr>
                <w:szCs w:val="20"/>
              </w:rPr>
            </w:pPr>
            <w:r w:rsidRPr="00E84FBD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FBD">
              <w:rPr>
                <w:szCs w:val="20"/>
              </w:rPr>
              <w:instrText xml:space="preserve"> FORMCHECKBOX </w:instrText>
            </w:r>
            <w:r w:rsidR="009D51B4">
              <w:rPr>
                <w:szCs w:val="20"/>
              </w:rPr>
            </w:r>
            <w:r w:rsidR="009D51B4">
              <w:rPr>
                <w:szCs w:val="20"/>
              </w:rPr>
              <w:fldChar w:fldCharType="separate"/>
            </w:r>
            <w:r w:rsidRPr="00E84FBD">
              <w:rPr>
                <w:szCs w:val="20"/>
              </w:rPr>
              <w:fldChar w:fldCharType="end"/>
            </w:r>
          </w:p>
        </w:tc>
        <w:tc>
          <w:tcPr>
            <w:tcW w:w="10351" w:type="dxa"/>
          </w:tcPr>
          <w:p w14:paraId="3281F860" w14:textId="7D2CC45B" w:rsidR="00665220" w:rsidRPr="0002177C" w:rsidRDefault="00672B1D" w:rsidP="006C6C13">
            <w:pPr>
              <w:pStyle w:val="StatementLevel2"/>
              <w:ind w:left="26" w:hanging="26"/>
            </w:pPr>
            <w:r>
              <w:t>This research i</w:t>
            </w:r>
            <w:r w:rsidR="00087657" w:rsidRPr="0002177C">
              <w:t>nvolves no more than minimal risk</w:t>
            </w:r>
            <w:r w:rsidR="00E659AE" w:rsidRPr="006C6C13">
              <w:t xml:space="preserve"> </w:t>
            </w:r>
            <w:r w:rsidR="006C6C13" w:rsidRPr="006C6C13">
              <w:t xml:space="preserve">and </w:t>
            </w:r>
            <w:r w:rsidR="006C6C13">
              <w:t xml:space="preserve">would be reviewed under an expedited category if continuing review were required. </w:t>
            </w:r>
            <w:r w:rsidR="005D5795" w:rsidRPr="005D5795">
              <w:rPr>
                <w:b/>
                <w:i/>
              </w:rPr>
              <w:t>(If Checked go to Section 2)</w:t>
            </w:r>
          </w:p>
        </w:tc>
      </w:tr>
      <w:tr w:rsidR="005D5795" w:rsidRPr="00F9043B" w14:paraId="63470CC8" w14:textId="77777777" w:rsidTr="005D5795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1" w:type="dxa"/>
          </w:tcPr>
          <w:p w14:paraId="1EC13963" w14:textId="17DAEBC8" w:rsidR="005D5795" w:rsidRPr="00E84FBD" w:rsidRDefault="005D5795" w:rsidP="00586568">
            <w:pPr>
              <w:pStyle w:val="Yes-No"/>
              <w:spacing w:line="220" w:lineRule="exact"/>
              <w:rPr>
                <w:szCs w:val="20"/>
              </w:rPr>
            </w:pPr>
            <w:r w:rsidRPr="00E84FBD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FBD">
              <w:rPr>
                <w:szCs w:val="20"/>
              </w:rPr>
              <w:instrText xml:space="preserve"> FORMCHECKBOX </w:instrText>
            </w:r>
            <w:r w:rsidR="009D51B4">
              <w:rPr>
                <w:szCs w:val="20"/>
              </w:rPr>
            </w:r>
            <w:r w:rsidR="009D51B4">
              <w:rPr>
                <w:szCs w:val="20"/>
              </w:rPr>
              <w:fldChar w:fldCharType="separate"/>
            </w:r>
            <w:r w:rsidRPr="00E84FBD">
              <w:rPr>
                <w:szCs w:val="20"/>
              </w:rPr>
              <w:fldChar w:fldCharType="end"/>
            </w:r>
          </w:p>
        </w:tc>
        <w:tc>
          <w:tcPr>
            <w:tcW w:w="10351" w:type="dxa"/>
          </w:tcPr>
          <w:p w14:paraId="75C36001" w14:textId="35EFEB72" w:rsidR="005D5795" w:rsidRDefault="005D5795" w:rsidP="006C6C13">
            <w:pPr>
              <w:pStyle w:val="StatementLevel2"/>
              <w:ind w:left="253" w:hanging="253"/>
            </w:pPr>
            <w:r>
              <w:t>This research involves greater than minimal risk</w:t>
            </w:r>
            <w:r w:rsidRPr="005D5795">
              <w:rPr>
                <w:b/>
                <w:i/>
              </w:rPr>
              <w:t xml:space="preserve"> (If Checked go to Section </w:t>
            </w:r>
            <w:r w:rsidR="006C6C13">
              <w:rPr>
                <w:b/>
                <w:i/>
              </w:rPr>
              <w:t>4</w:t>
            </w:r>
            <w:r w:rsidRPr="005D5795">
              <w:rPr>
                <w:b/>
                <w:i/>
              </w:rPr>
              <w:t>)</w:t>
            </w:r>
          </w:p>
        </w:tc>
      </w:tr>
      <w:tr w:rsidR="00E659AE" w:rsidRPr="00F9043B" w14:paraId="587A6FA9" w14:textId="77777777" w:rsidTr="005D5795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10772" w:type="dxa"/>
            <w:gridSpan w:val="2"/>
          </w:tcPr>
          <w:p w14:paraId="32FE150D" w14:textId="46FD8718" w:rsidR="00E659AE" w:rsidRPr="005D5795" w:rsidRDefault="00E659AE" w:rsidP="005D5795">
            <w:pPr>
              <w:pStyle w:val="StatementLevel2"/>
              <w:ind w:left="253" w:hanging="253"/>
              <w:rPr>
                <w:b/>
              </w:rPr>
            </w:pPr>
            <w:r w:rsidRPr="005D5795">
              <w:rPr>
                <w:b/>
              </w:rPr>
              <w:t xml:space="preserve">2.  </w:t>
            </w:r>
            <w:r w:rsidR="005D5795" w:rsidRPr="005D5795">
              <w:rPr>
                <w:b/>
              </w:rPr>
              <w:t xml:space="preserve">   Regulatory Jurisdiction</w:t>
            </w:r>
            <w:r w:rsidR="00987EFF">
              <w:rPr>
                <w:b/>
              </w:rPr>
              <w:t xml:space="preserve"> - A</w:t>
            </w:r>
            <w:r w:rsidR="005D5795" w:rsidRPr="005D5795">
              <w:rPr>
                <w:b/>
              </w:rPr>
              <w:t xml:space="preserve"> </w:t>
            </w:r>
            <w:r w:rsidRPr="005D5795">
              <w:rPr>
                <w:b/>
              </w:rPr>
              <w:t xml:space="preserve">  </w:t>
            </w:r>
            <w:r w:rsidR="006C6C13">
              <w:rPr>
                <w:b/>
              </w:rPr>
              <w:t>(</w:t>
            </w:r>
            <w:r w:rsidR="005D5795" w:rsidRPr="005D5795">
              <w:rPr>
                <w:b/>
                <w:i/>
              </w:rPr>
              <w:t xml:space="preserve">If none of the </w:t>
            </w:r>
            <w:r w:rsidR="005D5795">
              <w:rPr>
                <w:b/>
                <w:i/>
              </w:rPr>
              <w:t>below</w:t>
            </w:r>
            <w:r w:rsidR="005D5795" w:rsidRPr="005D5795">
              <w:rPr>
                <w:b/>
                <w:i/>
              </w:rPr>
              <w:t xml:space="preserve"> are checked, go to Section 3</w:t>
            </w:r>
            <w:r w:rsidR="006C6C13">
              <w:rPr>
                <w:b/>
              </w:rPr>
              <w:t>. If one</w:t>
            </w:r>
            <w:r w:rsidR="00456444">
              <w:rPr>
                <w:b/>
              </w:rPr>
              <w:t xml:space="preserve"> or more</w:t>
            </w:r>
            <w:r w:rsidR="006C6C13">
              <w:rPr>
                <w:b/>
              </w:rPr>
              <w:t xml:space="preserve"> item</w:t>
            </w:r>
            <w:r w:rsidR="00456444">
              <w:rPr>
                <w:b/>
              </w:rPr>
              <w:t>s are</w:t>
            </w:r>
            <w:r w:rsidR="006C6C13">
              <w:rPr>
                <w:b/>
              </w:rPr>
              <w:t xml:space="preserve"> checked</w:t>
            </w:r>
            <w:r w:rsidR="0041013B">
              <w:rPr>
                <w:b/>
              </w:rPr>
              <w:t>,</w:t>
            </w:r>
            <w:r w:rsidR="006C6C13">
              <w:rPr>
                <w:b/>
              </w:rPr>
              <w:t xml:space="preserve"> go to Section 4)</w:t>
            </w:r>
          </w:p>
        </w:tc>
      </w:tr>
      <w:tr w:rsidR="00E659AE" w:rsidRPr="00F9043B" w14:paraId="1A19D31C" w14:textId="77777777" w:rsidTr="005D5795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1" w:type="dxa"/>
          </w:tcPr>
          <w:p w14:paraId="6CCEB98D" w14:textId="6B1FB3E1" w:rsidR="00E659AE" w:rsidRPr="00E659AE" w:rsidRDefault="00E659AE" w:rsidP="0002177C">
            <w:pPr>
              <w:rPr>
                <w:rFonts w:ascii="Arial Narrow" w:hAnsi="Arial Narrow"/>
                <w:sz w:val="16"/>
                <w:szCs w:val="20"/>
              </w:rPr>
            </w:pPr>
            <w:r w:rsidRPr="00E659AE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9AE">
              <w:rPr>
                <w:sz w:val="20"/>
              </w:rPr>
              <w:instrText xml:space="preserve"> FORMCHECKBOX </w:instrText>
            </w:r>
            <w:r w:rsidR="009D51B4">
              <w:rPr>
                <w:sz w:val="20"/>
              </w:rPr>
            </w:r>
            <w:r w:rsidR="009D51B4">
              <w:rPr>
                <w:sz w:val="20"/>
              </w:rPr>
              <w:fldChar w:fldCharType="separate"/>
            </w:r>
            <w:r w:rsidRPr="00E659AE">
              <w:rPr>
                <w:sz w:val="20"/>
              </w:rPr>
              <w:fldChar w:fldCharType="end"/>
            </w:r>
          </w:p>
        </w:tc>
        <w:tc>
          <w:tcPr>
            <w:tcW w:w="10351" w:type="dxa"/>
          </w:tcPr>
          <w:p w14:paraId="51B14E68" w14:textId="07346D14" w:rsidR="00E659AE" w:rsidRDefault="00E659AE" w:rsidP="0002177C">
            <w:pPr>
              <w:pStyle w:val="StatementLevel2"/>
              <w:ind w:left="253" w:hanging="253"/>
            </w:pPr>
            <w:r>
              <w:t>This research is funded by the Department of Justice</w:t>
            </w:r>
          </w:p>
        </w:tc>
      </w:tr>
      <w:tr w:rsidR="00D76132" w:rsidRPr="00F9043B" w14:paraId="3281F867" w14:textId="77777777" w:rsidTr="005D5795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1" w:type="dxa"/>
          </w:tcPr>
          <w:p w14:paraId="3281F865" w14:textId="77777777" w:rsidR="0002177C" w:rsidRPr="00E84FBD" w:rsidRDefault="0002177C" w:rsidP="0002177C">
            <w:pPr>
              <w:rPr>
                <w:sz w:val="20"/>
                <w:szCs w:val="20"/>
              </w:rPr>
            </w:pPr>
            <w:r w:rsidRPr="00E84F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FBD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9D51B4">
              <w:rPr>
                <w:rFonts w:ascii="Arial Narrow" w:hAnsi="Arial Narrow"/>
                <w:sz w:val="20"/>
                <w:szCs w:val="20"/>
              </w:rPr>
            </w:r>
            <w:r w:rsidR="009D51B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84FBD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0351" w:type="dxa"/>
          </w:tcPr>
          <w:p w14:paraId="3281F866" w14:textId="01494514" w:rsidR="0002177C" w:rsidRPr="0002177C" w:rsidRDefault="00672B1D" w:rsidP="0002177C">
            <w:pPr>
              <w:pStyle w:val="StatementLevel2"/>
              <w:ind w:left="253" w:hanging="253"/>
            </w:pPr>
            <w:r>
              <w:t xml:space="preserve">This research </w:t>
            </w:r>
            <w:r w:rsidR="00D87760">
              <w:t>is</w:t>
            </w:r>
            <w:r w:rsidR="0002177C" w:rsidRPr="0002177C">
              <w:t xml:space="preserve"> subject to FDA jurisdiction</w:t>
            </w:r>
          </w:p>
        </w:tc>
      </w:tr>
      <w:tr w:rsidR="003B255B" w:rsidRPr="00F9043B" w14:paraId="728B2242" w14:textId="77777777" w:rsidTr="005D5795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1" w:type="dxa"/>
          </w:tcPr>
          <w:p w14:paraId="0367D4CE" w14:textId="340BA9C1" w:rsidR="003B255B" w:rsidRPr="00FE7127" w:rsidRDefault="003B255B" w:rsidP="0002177C">
            <w:pPr>
              <w:rPr>
                <w:rFonts w:ascii="Arial Narrow" w:hAnsi="Arial Narrow"/>
                <w:sz w:val="20"/>
                <w:szCs w:val="20"/>
              </w:rPr>
            </w:pPr>
            <w:r w:rsidRPr="00FE712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127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9D51B4">
              <w:rPr>
                <w:rFonts w:ascii="Arial Narrow" w:hAnsi="Arial Narrow"/>
                <w:sz w:val="20"/>
                <w:szCs w:val="20"/>
              </w:rPr>
            </w:r>
            <w:r w:rsidR="009D51B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FE7127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0351" w:type="dxa"/>
          </w:tcPr>
          <w:p w14:paraId="415B9C62" w14:textId="05346310" w:rsidR="003B255B" w:rsidRPr="00FE7127" w:rsidRDefault="003B255B" w:rsidP="00380E30">
            <w:pPr>
              <w:pStyle w:val="StatementLevel2"/>
              <w:ind w:left="253" w:hanging="253"/>
            </w:pPr>
            <w:r w:rsidRPr="00FE7127">
              <w:t>This research is</w:t>
            </w:r>
            <w:r w:rsidR="00302658">
              <w:t xml:space="preserve"> </w:t>
            </w:r>
            <w:r w:rsidR="000D2572">
              <w:t xml:space="preserve">federally funded and </w:t>
            </w:r>
            <w:r w:rsidR="00D87760">
              <w:t xml:space="preserve"> </w:t>
            </w:r>
            <w:r w:rsidRPr="00FE7127">
              <w:t>expedited under category 8(b) or 9.</w:t>
            </w:r>
          </w:p>
        </w:tc>
      </w:tr>
      <w:tr w:rsidR="000D2572" w:rsidRPr="00F9043B" w14:paraId="3C7D5A24" w14:textId="77777777" w:rsidTr="005D5795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1" w:type="dxa"/>
          </w:tcPr>
          <w:p w14:paraId="07B32FDF" w14:textId="176F86CB" w:rsidR="000D2572" w:rsidRPr="00FE7127" w:rsidRDefault="000D2572" w:rsidP="0002177C">
            <w:pPr>
              <w:rPr>
                <w:rFonts w:ascii="Arial Narrow" w:hAnsi="Arial Narrow"/>
                <w:sz w:val="20"/>
                <w:szCs w:val="20"/>
              </w:rPr>
            </w:pPr>
            <w:r w:rsidRPr="00FE712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127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9D51B4">
              <w:rPr>
                <w:rFonts w:ascii="Arial Narrow" w:hAnsi="Arial Narrow"/>
                <w:sz w:val="20"/>
                <w:szCs w:val="20"/>
              </w:rPr>
            </w:r>
            <w:r w:rsidR="009D51B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FE7127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0351" w:type="dxa"/>
          </w:tcPr>
          <w:p w14:paraId="00404400" w14:textId="1318BDC6" w:rsidR="000D2572" w:rsidRPr="000D2572" w:rsidRDefault="000D2572" w:rsidP="00380E30">
            <w:pPr>
              <w:pStyle w:val="StatementLevel2"/>
              <w:ind w:left="253" w:hanging="253"/>
            </w:pPr>
            <w:r>
              <w:t xml:space="preserve">This research is </w:t>
            </w:r>
            <w:r>
              <w:rPr>
                <w:b/>
              </w:rPr>
              <w:t xml:space="preserve">not </w:t>
            </w:r>
            <w:r>
              <w:t>federally funded and expedited under category 8(b).</w:t>
            </w:r>
          </w:p>
        </w:tc>
      </w:tr>
      <w:tr w:rsidR="00665220" w:rsidRPr="00442BF2" w14:paraId="3281F87E" w14:textId="77777777" w:rsidTr="00E659AE">
        <w:trPr>
          <w:trHeight w:hRule="exact" w:val="72"/>
        </w:trPr>
        <w:tc>
          <w:tcPr>
            <w:tcW w:w="10772" w:type="dxa"/>
            <w:gridSpan w:val="2"/>
            <w:shd w:val="clear" w:color="auto" w:fill="000000"/>
          </w:tcPr>
          <w:p w14:paraId="3281F87D" w14:textId="77777777" w:rsidR="00665220" w:rsidRPr="0002177C" w:rsidRDefault="00665220" w:rsidP="00EB798E">
            <w:pPr>
              <w:spacing w:line="220" w:lineRule="exact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75455A" w:rsidRPr="00F9043B" w14:paraId="182A6657" w14:textId="77777777" w:rsidTr="00E659AE">
        <w:trPr>
          <w:trHeight w:val="227"/>
        </w:trPr>
        <w:tc>
          <w:tcPr>
            <w:tcW w:w="10772" w:type="dxa"/>
            <w:gridSpan w:val="2"/>
            <w:shd w:val="clear" w:color="auto" w:fill="auto"/>
          </w:tcPr>
          <w:p w14:paraId="7E6C3496" w14:textId="45C90C64" w:rsidR="0075455A" w:rsidRDefault="005D5795" w:rsidP="000B6ED5">
            <w:pPr>
              <w:pStyle w:val="ChecklistLevel1"/>
              <w:numPr>
                <w:ilvl w:val="0"/>
                <w:numId w:val="0"/>
              </w:numPr>
              <w:spacing w:line="220" w:lineRule="exact"/>
              <w:ind w:left="313" w:hanging="284"/>
            </w:pPr>
            <w:r>
              <w:t>3</w:t>
            </w:r>
            <w:r w:rsidR="0075455A">
              <w:t xml:space="preserve">. </w:t>
            </w:r>
            <w:r w:rsidR="00987EFF">
              <w:t xml:space="preserve"> Regulation Jurisdiction – B</w:t>
            </w:r>
            <w:r w:rsidR="0075455A">
              <w:t xml:space="preserve"> </w:t>
            </w:r>
            <w:r w:rsidR="006C6C13">
              <w:t>(</w:t>
            </w:r>
            <w:r w:rsidR="00987EFF">
              <w:t>If o</w:t>
            </w:r>
            <w:r w:rsidRPr="005D5795">
              <w:rPr>
                <w:i/>
              </w:rPr>
              <w:t xml:space="preserve">ne of the following </w:t>
            </w:r>
            <w:r w:rsidR="00987EFF">
              <w:rPr>
                <w:i/>
              </w:rPr>
              <w:t xml:space="preserve">is </w:t>
            </w:r>
            <w:r w:rsidRPr="005D5795">
              <w:rPr>
                <w:i/>
              </w:rPr>
              <w:t>checked</w:t>
            </w:r>
            <w:r w:rsidR="006C6C13">
              <w:rPr>
                <w:i/>
              </w:rPr>
              <w:t xml:space="preserve">, continuing review is not required.  If none are checked go to Section </w:t>
            </w:r>
            <w:r w:rsidR="000B6ED5">
              <w:rPr>
                <w:i/>
              </w:rPr>
              <w:t>4</w:t>
            </w:r>
            <w:r w:rsidR="006C6C13">
              <w:rPr>
                <w:i/>
              </w:rPr>
              <w:t>)</w:t>
            </w:r>
          </w:p>
        </w:tc>
      </w:tr>
      <w:tr w:rsidR="00E659AE" w:rsidRPr="00F9043B" w14:paraId="52477C04" w14:textId="77777777" w:rsidTr="005D5795">
        <w:trPr>
          <w:trHeight w:val="227"/>
        </w:trPr>
        <w:tc>
          <w:tcPr>
            <w:tcW w:w="421" w:type="dxa"/>
            <w:shd w:val="clear" w:color="auto" w:fill="FFFFFF" w:themeFill="background1"/>
          </w:tcPr>
          <w:p w14:paraId="0128C422" w14:textId="09F6404A" w:rsidR="00E659AE" w:rsidRDefault="00E659AE" w:rsidP="0075455A">
            <w:pPr>
              <w:pStyle w:val="Yes-No"/>
              <w:spacing w:line="220" w:lineRule="exact"/>
              <w:rPr>
                <w:szCs w:val="20"/>
              </w:rPr>
            </w:pPr>
            <w:r w:rsidRPr="00E84FBD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FBD">
              <w:rPr>
                <w:szCs w:val="20"/>
              </w:rPr>
              <w:instrText xml:space="preserve"> FORMCHECKBOX </w:instrText>
            </w:r>
            <w:r w:rsidR="009D51B4">
              <w:rPr>
                <w:szCs w:val="20"/>
              </w:rPr>
            </w:r>
            <w:r w:rsidR="009D51B4">
              <w:rPr>
                <w:szCs w:val="20"/>
              </w:rPr>
              <w:fldChar w:fldCharType="separate"/>
            </w:r>
            <w:r w:rsidRPr="00E84FBD">
              <w:rPr>
                <w:szCs w:val="20"/>
              </w:rPr>
              <w:fldChar w:fldCharType="end"/>
            </w:r>
          </w:p>
        </w:tc>
        <w:tc>
          <w:tcPr>
            <w:tcW w:w="10351" w:type="dxa"/>
            <w:shd w:val="clear" w:color="auto" w:fill="FFFFFF" w:themeFill="background1"/>
          </w:tcPr>
          <w:p w14:paraId="13F8FE7B" w14:textId="470D1406" w:rsidR="00E659AE" w:rsidRDefault="00E659AE" w:rsidP="0075455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This research is not federally funded.</w:t>
            </w:r>
          </w:p>
        </w:tc>
      </w:tr>
      <w:tr w:rsidR="00E659AE" w:rsidRPr="00F9043B" w14:paraId="1DC9CEA3" w14:textId="77777777" w:rsidTr="005D5795">
        <w:trPr>
          <w:trHeight w:val="227"/>
        </w:trPr>
        <w:tc>
          <w:tcPr>
            <w:tcW w:w="421" w:type="dxa"/>
            <w:shd w:val="clear" w:color="auto" w:fill="FFFFFF" w:themeFill="background1"/>
          </w:tcPr>
          <w:p w14:paraId="6A4BB7D9" w14:textId="57F0DD09" w:rsidR="00E659AE" w:rsidRDefault="00E659AE" w:rsidP="0075455A">
            <w:pPr>
              <w:pStyle w:val="Yes-No"/>
              <w:spacing w:line="220" w:lineRule="exact"/>
              <w:rPr>
                <w:szCs w:val="20"/>
              </w:rPr>
            </w:pPr>
            <w:r w:rsidRPr="00E84FBD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FBD">
              <w:rPr>
                <w:szCs w:val="20"/>
              </w:rPr>
              <w:instrText xml:space="preserve"> FORMCHECKBOX </w:instrText>
            </w:r>
            <w:r w:rsidR="009D51B4">
              <w:rPr>
                <w:szCs w:val="20"/>
              </w:rPr>
            </w:r>
            <w:r w:rsidR="009D51B4">
              <w:rPr>
                <w:szCs w:val="20"/>
              </w:rPr>
              <w:fldChar w:fldCharType="separate"/>
            </w:r>
            <w:r w:rsidRPr="00E84FBD">
              <w:rPr>
                <w:szCs w:val="20"/>
              </w:rPr>
              <w:fldChar w:fldCharType="end"/>
            </w:r>
          </w:p>
        </w:tc>
        <w:tc>
          <w:tcPr>
            <w:tcW w:w="10351" w:type="dxa"/>
            <w:shd w:val="clear" w:color="auto" w:fill="FFFFFF" w:themeFill="background1"/>
          </w:tcPr>
          <w:p w14:paraId="75D8EB5A" w14:textId="3D990D61" w:rsidR="00E659AE" w:rsidRDefault="00E659A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This research is federally funded and was</w:t>
            </w:r>
            <w:r w:rsidR="004F628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F6282">
              <w:rPr>
                <w:rFonts w:ascii="Arial Narrow" w:hAnsi="Arial Narrow"/>
                <w:sz w:val="20"/>
                <w:szCs w:val="20"/>
              </w:rPr>
              <w:t>initally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approved after January </w:t>
            </w:r>
            <w:r w:rsidR="004F6282">
              <w:rPr>
                <w:rFonts w:ascii="Arial Narrow" w:hAnsi="Arial Narrow"/>
                <w:sz w:val="20"/>
                <w:szCs w:val="20"/>
              </w:rPr>
              <w:t>20, 2019</w:t>
            </w:r>
          </w:p>
        </w:tc>
      </w:tr>
      <w:tr w:rsidR="005D5795" w:rsidRPr="00F9043B" w14:paraId="79764D64" w14:textId="77777777" w:rsidTr="005D5795">
        <w:trPr>
          <w:trHeight w:val="227"/>
        </w:trPr>
        <w:tc>
          <w:tcPr>
            <w:tcW w:w="421" w:type="dxa"/>
            <w:shd w:val="clear" w:color="auto" w:fill="FFFFFF" w:themeFill="background1"/>
          </w:tcPr>
          <w:p w14:paraId="6745408D" w14:textId="3DE5BAFA" w:rsidR="005D5795" w:rsidRPr="00E84FBD" w:rsidRDefault="005D5795" w:rsidP="0075455A">
            <w:pPr>
              <w:pStyle w:val="Yes-No"/>
              <w:spacing w:line="220" w:lineRule="exact"/>
              <w:rPr>
                <w:szCs w:val="20"/>
              </w:rPr>
            </w:pPr>
            <w:r w:rsidRPr="00E84FBD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FBD">
              <w:rPr>
                <w:szCs w:val="20"/>
              </w:rPr>
              <w:instrText xml:space="preserve"> FORMCHECKBOX </w:instrText>
            </w:r>
            <w:r w:rsidR="009D51B4">
              <w:rPr>
                <w:szCs w:val="20"/>
              </w:rPr>
            </w:r>
            <w:r w:rsidR="009D51B4">
              <w:rPr>
                <w:szCs w:val="20"/>
              </w:rPr>
              <w:fldChar w:fldCharType="separate"/>
            </w:r>
            <w:r w:rsidRPr="00E84FBD">
              <w:rPr>
                <w:szCs w:val="20"/>
              </w:rPr>
              <w:fldChar w:fldCharType="end"/>
            </w:r>
          </w:p>
        </w:tc>
        <w:tc>
          <w:tcPr>
            <w:tcW w:w="10351" w:type="dxa"/>
            <w:shd w:val="clear" w:color="auto" w:fill="FFFFFF" w:themeFill="background1"/>
          </w:tcPr>
          <w:p w14:paraId="66CA4999" w14:textId="44A176A9" w:rsidR="005D5795" w:rsidRDefault="005D5795" w:rsidP="006C496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This research is federally funded, was </w:t>
            </w:r>
            <w:r w:rsidR="004F6282">
              <w:rPr>
                <w:rFonts w:ascii="Arial Narrow" w:hAnsi="Arial Narrow"/>
                <w:sz w:val="20"/>
                <w:szCs w:val="20"/>
              </w:rPr>
              <w:t xml:space="preserve">initially </w:t>
            </w:r>
            <w:r>
              <w:rPr>
                <w:rFonts w:ascii="Arial Narrow" w:hAnsi="Arial Narrow"/>
                <w:sz w:val="20"/>
                <w:szCs w:val="20"/>
              </w:rPr>
              <w:t xml:space="preserve">approved before January </w:t>
            </w:r>
            <w:r w:rsidR="004F6282">
              <w:rPr>
                <w:rFonts w:ascii="Arial Narrow" w:hAnsi="Arial Narrow"/>
                <w:sz w:val="20"/>
                <w:szCs w:val="20"/>
              </w:rPr>
              <w:t>20, 2019</w:t>
            </w:r>
            <w:r>
              <w:rPr>
                <w:rFonts w:ascii="Arial Narrow" w:hAnsi="Arial Narrow"/>
                <w:sz w:val="20"/>
                <w:szCs w:val="20"/>
              </w:rPr>
              <w:t xml:space="preserve">, and </w:t>
            </w:r>
            <w:r w:rsidR="006C496B">
              <w:rPr>
                <w:rFonts w:ascii="Arial Narrow" w:hAnsi="Arial Narrow"/>
                <w:sz w:val="20"/>
                <w:szCs w:val="20"/>
              </w:rPr>
              <w:t>all remaining procedures are</w:t>
            </w:r>
            <w:r>
              <w:rPr>
                <w:rFonts w:ascii="Arial Narrow" w:hAnsi="Arial Narrow"/>
                <w:sz w:val="20"/>
                <w:szCs w:val="20"/>
              </w:rPr>
              <w:t xml:space="preserve"> compliant with </w:t>
            </w:r>
            <w:r w:rsidR="006C496B">
              <w:rPr>
                <w:rFonts w:ascii="Arial Narrow" w:hAnsi="Arial Narrow"/>
                <w:sz w:val="20"/>
                <w:szCs w:val="20"/>
              </w:rPr>
              <w:t>the</w:t>
            </w:r>
            <w:r>
              <w:rPr>
                <w:rFonts w:ascii="Arial Narrow" w:hAnsi="Arial Narrow"/>
                <w:sz w:val="20"/>
                <w:szCs w:val="20"/>
              </w:rPr>
              <w:t xml:space="preserve"> requirements of the 2018 Common Rule </w:t>
            </w:r>
          </w:p>
        </w:tc>
      </w:tr>
      <w:tr w:rsidR="006C6C13" w:rsidRPr="00F9043B" w14:paraId="3EF1A78E" w14:textId="77777777" w:rsidTr="005D5795">
        <w:trPr>
          <w:trHeight w:val="227"/>
        </w:trPr>
        <w:tc>
          <w:tcPr>
            <w:tcW w:w="421" w:type="dxa"/>
            <w:shd w:val="clear" w:color="auto" w:fill="FFFFFF" w:themeFill="background1"/>
          </w:tcPr>
          <w:p w14:paraId="5DBE74FB" w14:textId="7DE7C56C" w:rsidR="006C6C13" w:rsidRPr="00E84FBD" w:rsidRDefault="0089782F" w:rsidP="0075455A">
            <w:pPr>
              <w:pStyle w:val="Yes-No"/>
              <w:spacing w:line="220" w:lineRule="exact"/>
              <w:rPr>
                <w:szCs w:val="20"/>
              </w:rPr>
            </w:pPr>
            <w:r w:rsidRPr="00E84FBD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FBD">
              <w:rPr>
                <w:szCs w:val="20"/>
              </w:rPr>
              <w:instrText xml:space="preserve"> FORMCHECKBOX </w:instrText>
            </w:r>
            <w:r w:rsidR="009D51B4">
              <w:rPr>
                <w:szCs w:val="20"/>
              </w:rPr>
            </w:r>
            <w:r w:rsidR="009D51B4">
              <w:rPr>
                <w:szCs w:val="20"/>
              </w:rPr>
              <w:fldChar w:fldCharType="separate"/>
            </w:r>
            <w:r w:rsidRPr="00E84FBD">
              <w:rPr>
                <w:szCs w:val="20"/>
              </w:rPr>
              <w:fldChar w:fldCharType="end"/>
            </w:r>
          </w:p>
        </w:tc>
        <w:tc>
          <w:tcPr>
            <w:tcW w:w="10351" w:type="dxa"/>
            <w:shd w:val="clear" w:color="auto" w:fill="FFFFFF" w:themeFill="background1"/>
          </w:tcPr>
          <w:p w14:paraId="6E9AAD27" w14:textId="35D39FAC" w:rsidR="006C6C13" w:rsidRDefault="0089782F" w:rsidP="0089782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This research meets the requirements for an exempt category under WORKSHEET – Exemptions – HRP-312.  </w:t>
            </w:r>
          </w:p>
        </w:tc>
      </w:tr>
      <w:tr w:rsidR="00987EFF" w:rsidRPr="00F9043B" w14:paraId="2D4B2BEE" w14:textId="77777777" w:rsidTr="00987EFF">
        <w:trPr>
          <w:trHeight w:val="227"/>
        </w:trPr>
        <w:tc>
          <w:tcPr>
            <w:tcW w:w="421" w:type="dxa"/>
            <w:shd w:val="clear" w:color="auto" w:fill="000000" w:themeFill="text1"/>
          </w:tcPr>
          <w:p w14:paraId="2BB74CF5" w14:textId="77777777" w:rsidR="00987EFF" w:rsidRDefault="00987EFF" w:rsidP="0075455A">
            <w:pPr>
              <w:pStyle w:val="Yes-No"/>
              <w:spacing w:line="220" w:lineRule="exact"/>
              <w:rPr>
                <w:szCs w:val="20"/>
              </w:rPr>
            </w:pPr>
          </w:p>
        </w:tc>
        <w:tc>
          <w:tcPr>
            <w:tcW w:w="10351" w:type="dxa"/>
            <w:shd w:val="clear" w:color="auto" w:fill="000000" w:themeFill="text1"/>
          </w:tcPr>
          <w:p w14:paraId="32101039" w14:textId="77777777" w:rsidR="00987EFF" w:rsidRDefault="00987EFF" w:rsidP="005D57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5930" w:rsidRPr="00F9043B" w14:paraId="3281F880" w14:textId="77777777" w:rsidTr="00E659AE">
        <w:tc>
          <w:tcPr>
            <w:tcW w:w="10772" w:type="dxa"/>
            <w:gridSpan w:val="2"/>
          </w:tcPr>
          <w:p w14:paraId="3281F87F" w14:textId="01521281" w:rsidR="003E5930" w:rsidRPr="0002177C" w:rsidRDefault="006C6C13" w:rsidP="00960EA8">
            <w:pPr>
              <w:pStyle w:val="ChecklistLevel1"/>
              <w:numPr>
                <w:ilvl w:val="0"/>
                <w:numId w:val="0"/>
              </w:numPr>
              <w:spacing w:line="220" w:lineRule="exact"/>
              <w:ind w:left="360" w:hanging="360"/>
            </w:pPr>
            <w:r>
              <w:t>4.</w:t>
            </w:r>
            <w:r w:rsidR="005D5795">
              <w:t xml:space="preserve">   </w:t>
            </w:r>
            <w:r w:rsidR="00F56E11">
              <w:t xml:space="preserve">This research </w:t>
            </w:r>
            <w:r w:rsidR="00960EA8">
              <w:t xml:space="preserve">may </w:t>
            </w:r>
            <w:r w:rsidR="00F56E11">
              <w:t>require</w:t>
            </w:r>
            <w:r w:rsidR="002A2C78" w:rsidRPr="0002177C">
              <w:t xml:space="preserve"> </w:t>
            </w:r>
            <w:r w:rsidR="00F56E11">
              <w:t xml:space="preserve">review </w:t>
            </w:r>
            <w:r w:rsidR="002A2C78" w:rsidRPr="0002177C">
              <w:t>more often than annually</w:t>
            </w:r>
            <w:r w:rsidR="00672B1D">
              <w:t xml:space="preserve"> </w:t>
            </w:r>
            <w:r w:rsidR="00672B1D" w:rsidRPr="0075455A">
              <w:rPr>
                <w:i/>
              </w:rPr>
              <w:t>(check any that apply</w:t>
            </w:r>
            <w:r w:rsidR="0089782F">
              <w:rPr>
                <w:i/>
              </w:rPr>
              <w:t xml:space="preserve"> – if none apply, go to Section 5)</w:t>
            </w:r>
          </w:p>
        </w:tc>
      </w:tr>
      <w:tr w:rsidR="003E5930" w:rsidRPr="00F9043B" w14:paraId="3281F883" w14:textId="77777777" w:rsidTr="005D5795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1" w:type="dxa"/>
          </w:tcPr>
          <w:p w14:paraId="3281F881" w14:textId="77777777" w:rsidR="003E5930" w:rsidRPr="0002177C" w:rsidRDefault="003E5930" w:rsidP="00D51E8E">
            <w:pPr>
              <w:pStyle w:val="Yes-No"/>
              <w:spacing w:line="220" w:lineRule="exact"/>
            </w:pPr>
            <w:r w:rsidRPr="0002177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77C">
              <w:instrText xml:space="preserve"> FORMCHECKBOX </w:instrText>
            </w:r>
            <w:r w:rsidR="009D51B4">
              <w:fldChar w:fldCharType="separate"/>
            </w:r>
            <w:r w:rsidRPr="0002177C">
              <w:fldChar w:fldCharType="end"/>
            </w:r>
          </w:p>
        </w:tc>
        <w:tc>
          <w:tcPr>
            <w:tcW w:w="10351" w:type="dxa"/>
          </w:tcPr>
          <w:p w14:paraId="3281F882" w14:textId="77777777" w:rsidR="003E5930" w:rsidRPr="0002177C" w:rsidRDefault="0002177C" w:rsidP="00672B1D">
            <w:pPr>
              <w:pStyle w:val="StatementLevel1"/>
              <w:spacing w:line="220" w:lineRule="exact"/>
            </w:pPr>
            <w:r w:rsidRPr="0002177C">
              <w:rPr>
                <w:szCs w:val="20"/>
              </w:rPr>
              <w:t xml:space="preserve">Initial review of research involving </w:t>
            </w:r>
            <w:r w:rsidR="00672B1D">
              <w:rPr>
                <w:szCs w:val="20"/>
              </w:rPr>
              <w:t>greater than minimal risk with an</w:t>
            </w:r>
            <w:r w:rsidR="002A2C78" w:rsidRPr="0002177C">
              <w:rPr>
                <w:szCs w:val="20"/>
              </w:rPr>
              <w:t xml:space="preserve"> exception to the requirement for informed consent for emergency research should be approved for only six months </w:t>
            </w:r>
          </w:p>
        </w:tc>
      </w:tr>
      <w:tr w:rsidR="003E5930" w:rsidRPr="00F9043B" w14:paraId="3281F886" w14:textId="77777777" w:rsidTr="005D5795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1" w:type="dxa"/>
          </w:tcPr>
          <w:p w14:paraId="3281F884" w14:textId="77777777" w:rsidR="003E5930" w:rsidRPr="0002177C" w:rsidRDefault="003E5930" w:rsidP="00D51E8E">
            <w:pPr>
              <w:pStyle w:val="Yes-No"/>
              <w:spacing w:line="220" w:lineRule="exact"/>
            </w:pPr>
            <w:r w:rsidRPr="0002177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77C">
              <w:instrText xml:space="preserve"> FORMCHECKBOX </w:instrText>
            </w:r>
            <w:r w:rsidR="009D51B4">
              <w:fldChar w:fldCharType="separate"/>
            </w:r>
            <w:r w:rsidRPr="0002177C">
              <w:fldChar w:fldCharType="end"/>
            </w:r>
          </w:p>
        </w:tc>
        <w:tc>
          <w:tcPr>
            <w:tcW w:w="10351" w:type="dxa"/>
          </w:tcPr>
          <w:p w14:paraId="3281F885" w14:textId="77777777" w:rsidR="003E5930" w:rsidRPr="0002177C" w:rsidRDefault="00C25B23" w:rsidP="00672B1D">
            <w:pPr>
              <w:pStyle w:val="StatementLevel1"/>
              <w:spacing w:line="220" w:lineRule="exact"/>
            </w:pPr>
            <w:r>
              <w:rPr>
                <w:szCs w:val="20"/>
              </w:rPr>
              <w:t>Phase 1 study</w:t>
            </w:r>
            <w:r w:rsidR="002A2C78" w:rsidRPr="0002177C">
              <w:rPr>
                <w:szCs w:val="20"/>
              </w:rPr>
              <w:t xml:space="preserve"> of a novel agent where the risk of the agent in humans is not </w:t>
            </w:r>
            <w:r w:rsidR="0002177C" w:rsidRPr="0002177C">
              <w:rPr>
                <w:szCs w:val="20"/>
              </w:rPr>
              <w:t>known</w:t>
            </w:r>
          </w:p>
        </w:tc>
      </w:tr>
      <w:tr w:rsidR="003E5930" w:rsidRPr="00F9043B" w14:paraId="3281F889" w14:textId="77777777" w:rsidTr="005D5795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1" w:type="dxa"/>
          </w:tcPr>
          <w:p w14:paraId="3281F887" w14:textId="77777777" w:rsidR="003E5930" w:rsidRPr="0002177C" w:rsidRDefault="003E5930" w:rsidP="00D51E8E">
            <w:pPr>
              <w:pStyle w:val="Yes-No"/>
              <w:spacing w:line="220" w:lineRule="exact"/>
            </w:pPr>
            <w:r w:rsidRPr="0002177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77C">
              <w:instrText xml:space="preserve"> FORMCHECKBOX </w:instrText>
            </w:r>
            <w:r w:rsidR="009D51B4">
              <w:fldChar w:fldCharType="separate"/>
            </w:r>
            <w:r w:rsidRPr="0002177C">
              <w:fldChar w:fldCharType="end"/>
            </w:r>
          </w:p>
        </w:tc>
        <w:tc>
          <w:tcPr>
            <w:tcW w:w="10351" w:type="dxa"/>
          </w:tcPr>
          <w:p w14:paraId="3281F888" w14:textId="77777777" w:rsidR="003E5930" w:rsidRPr="0002177C" w:rsidRDefault="0002177C" w:rsidP="00EB798E">
            <w:pPr>
              <w:pStyle w:val="StatementLevel1"/>
              <w:spacing w:line="220" w:lineRule="exact"/>
            </w:pPr>
            <w:r w:rsidRPr="0002177C">
              <w:rPr>
                <w:szCs w:val="20"/>
              </w:rPr>
              <w:t>Review of informational items that involve newly identified risks or increased risk</w:t>
            </w:r>
          </w:p>
        </w:tc>
      </w:tr>
      <w:tr w:rsidR="0075455A" w:rsidRPr="00F9043B" w14:paraId="05839FD6" w14:textId="77777777" w:rsidTr="005D5795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21" w:type="dxa"/>
          </w:tcPr>
          <w:p w14:paraId="247A4E03" w14:textId="611296ED" w:rsidR="0075455A" w:rsidRPr="0002177C" w:rsidRDefault="0075455A" w:rsidP="00D51E8E">
            <w:pPr>
              <w:pStyle w:val="Yes-No"/>
              <w:spacing w:line="220" w:lineRule="exact"/>
            </w:pPr>
            <w:r w:rsidRPr="0002177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77C">
              <w:instrText xml:space="preserve"> FORMCHECKBOX </w:instrText>
            </w:r>
            <w:r w:rsidR="009D51B4">
              <w:fldChar w:fldCharType="separate"/>
            </w:r>
            <w:r w:rsidRPr="0002177C">
              <w:fldChar w:fldCharType="end"/>
            </w:r>
          </w:p>
        </w:tc>
        <w:tc>
          <w:tcPr>
            <w:tcW w:w="10351" w:type="dxa"/>
          </w:tcPr>
          <w:p w14:paraId="030F8590" w14:textId="1EB04C4E" w:rsidR="0075455A" w:rsidRPr="0002177C" w:rsidRDefault="0075455A" w:rsidP="005D5795">
            <w:pPr>
              <w:pStyle w:val="StatementLevel1"/>
              <w:spacing w:line="220" w:lineRule="exact"/>
              <w:rPr>
                <w:szCs w:val="20"/>
              </w:rPr>
            </w:pPr>
            <w:r>
              <w:rPr>
                <w:szCs w:val="20"/>
              </w:rPr>
              <w:t xml:space="preserve">Other:  </w:t>
            </w:r>
            <w:r w:rsidRPr="00D76132">
              <w:rPr>
                <w:b/>
                <w:i/>
                <w:szCs w:val="20"/>
              </w:rPr>
              <w:t>Explain</w:t>
            </w:r>
            <w:r>
              <w:rPr>
                <w:szCs w:val="20"/>
              </w:rPr>
              <w:t xml:space="preserve"> </w:t>
            </w:r>
          </w:p>
        </w:tc>
      </w:tr>
      <w:tr w:rsidR="003E5930" w:rsidRPr="00442BF2" w14:paraId="3281F88B" w14:textId="77777777" w:rsidTr="00E659AE">
        <w:tblPrEx>
          <w:shd w:val="clear" w:color="auto" w:fill="000000"/>
        </w:tblPrEx>
        <w:trPr>
          <w:trHeight w:hRule="exact" w:val="72"/>
        </w:trPr>
        <w:tc>
          <w:tcPr>
            <w:tcW w:w="10772" w:type="dxa"/>
            <w:gridSpan w:val="2"/>
            <w:shd w:val="clear" w:color="auto" w:fill="000000"/>
          </w:tcPr>
          <w:p w14:paraId="3281F88A" w14:textId="77777777" w:rsidR="003E5930" w:rsidRPr="0002177C" w:rsidRDefault="003E5930" w:rsidP="00EB798E">
            <w:pPr>
              <w:spacing w:line="220" w:lineRule="exact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02177C" w:rsidRPr="00F9043B" w14:paraId="3281F88D" w14:textId="77777777" w:rsidTr="00E659AE">
        <w:tc>
          <w:tcPr>
            <w:tcW w:w="10772" w:type="dxa"/>
            <w:gridSpan w:val="2"/>
          </w:tcPr>
          <w:p w14:paraId="3281F88C" w14:textId="400A0FB9" w:rsidR="0002177C" w:rsidRPr="0002177C" w:rsidRDefault="006C6C13" w:rsidP="0089782F">
            <w:pPr>
              <w:pStyle w:val="ChecklistLevel1"/>
              <w:numPr>
                <w:ilvl w:val="0"/>
                <w:numId w:val="0"/>
              </w:numPr>
              <w:spacing w:line="220" w:lineRule="exact"/>
              <w:ind w:left="360" w:hanging="360"/>
            </w:pPr>
            <w:r>
              <w:t xml:space="preserve">5. </w:t>
            </w:r>
            <w:r w:rsidR="00F56E11">
              <w:t xml:space="preserve">This research </w:t>
            </w:r>
            <w:r w:rsidR="0089782F">
              <w:t xml:space="preserve">should be </w:t>
            </w:r>
            <w:r w:rsidR="00F56E11">
              <w:t>approved for</w:t>
            </w:r>
            <w:r w:rsidR="00C25B23">
              <w:t xml:space="preserve"> 1 </w:t>
            </w:r>
            <w:r w:rsidR="00F56E11">
              <w:t xml:space="preserve">year </w:t>
            </w:r>
          </w:p>
        </w:tc>
      </w:tr>
      <w:tr w:rsidR="003E5930" w:rsidRPr="00442BF2" w14:paraId="3281F895" w14:textId="77777777" w:rsidTr="007D57ED">
        <w:tblPrEx>
          <w:shd w:val="clear" w:color="auto" w:fill="000000"/>
        </w:tblPrEx>
        <w:trPr>
          <w:trHeight w:hRule="exact" w:val="72"/>
        </w:trPr>
        <w:tc>
          <w:tcPr>
            <w:tcW w:w="10772" w:type="dxa"/>
            <w:gridSpan w:val="2"/>
            <w:shd w:val="clear" w:color="auto" w:fill="000000"/>
          </w:tcPr>
          <w:p w14:paraId="3281F894" w14:textId="77777777" w:rsidR="003E5930" w:rsidRPr="00442BF2" w:rsidRDefault="003E5930" w:rsidP="00EB798E">
            <w:pPr>
              <w:spacing w:line="220" w:lineRule="exact"/>
              <w:rPr>
                <w:sz w:val="10"/>
                <w:szCs w:val="10"/>
              </w:rPr>
            </w:pPr>
          </w:p>
        </w:tc>
      </w:tr>
    </w:tbl>
    <w:p w14:paraId="3281F896" w14:textId="77777777" w:rsidR="001F1F5C" w:rsidRDefault="001F1F5C" w:rsidP="00B96BF6"/>
    <w:sectPr w:rsidR="001F1F5C" w:rsidSect="00FD592C">
      <w:headerReference w:type="default" r:id="rId11"/>
      <w:footerReference w:type="default" r:id="rId12"/>
      <w:pgSz w:w="12240" w:h="15840"/>
      <w:pgMar w:top="720" w:right="720" w:bottom="720" w:left="720" w:header="720" w:footer="6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7AA63" w14:textId="77777777" w:rsidR="009D51B4" w:rsidRDefault="009D51B4">
      <w:r>
        <w:separator/>
      </w:r>
    </w:p>
  </w:endnote>
  <w:endnote w:type="continuationSeparator" w:id="0">
    <w:p w14:paraId="5AB95F13" w14:textId="77777777" w:rsidR="009D51B4" w:rsidRDefault="009D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1F8AC" w14:textId="65023623" w:rsidR="001A67EF" w:rsidRDefault="001A67EF">
    <w:pPr>
      <w:pStyle w:val="Footer"/>
    </w:pPr>
  </w:p>
  <w:p w14:paraId="3281F8AD" w14:textId="77777777" w:rsidR="00E159B9" w:rsidRPr="00E159B9" w:rsidRDefault="00E159B9" w:rsidP="00B96BF6">
    <w:pPr>
      <w:pStyle w:val="SOPFooter"/>
      <w:tabs>
        <w:tab w:val="right" w:pos="10800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426A0" w14:textId="77777777" w:rsidR="009D51B4" w:rsidRDefault="009D51B4">
      <w:r>
        <w:separator/>
      </w:r>
    </w:p>
  </w:footnote>
  <w:footnote w:type="continuationSeparator" w:id="0">
    <w:p w14:paraId="09793459" w14:textId="77777777" w:rsidR="009D51B4" w:rsidRDefault="009D5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14"/>
      <w:gridCol w:w="2797"/>
      <w:gridCol w:w="2802"/>
      <w:gridCol w:w="2787"/>
    </w:tblGrid>
    <w:tr w:rsidR="008450BE" w:rsidRPr="006520A8" w14:paraId="3281F89D" w14:textId="77777777" w:rsidTr="008450BE">
      <w:trPr>
        <w:cantSplit/>
        <w:trHeight w:hRule="exact" w:val="360"/>
      </w:trPr>
      <w:tc>
        <w:tcPr>
          <w:tcW w:w="2421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3281F89B" w14:textId="77777777" w:rsidR="008450BE" w:rsidRPr="006520A8" w:rsidRDefault="00027265" w:rsidP="005A50CC">
          <w:pPr>
            <w:jc w:val="center"/>
            <w:rPr>
              <w:b/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3281F8AE" wp14:editId="3281F8AF">
                <wp:extent cx="1282700" cy="33464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95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3281F89C" w14:textId="77777777" w:rsidR="008450BE" w:rsidRPr="006520A8" w:rsidRDefault="008450BE" w:rsidP="005A50CC">
          <w:pPr>
            <w:pStyle w:val="SOPName"/>
            <w:jc w:val="right"/>
            <w:rPr>
              <w:rStyle w:val="SOPLeader"/>
              <w:rFonts w:ascii="Arial" w:hAnsi="Arial" w:cs="Arial"/>
            </w:rPr>
          </w:pPr>
        </w:p>
      </w:tc>
    </w:tr>
    <w:tr w:rsidR="008450BE" w:rsidRPr="006520A8" w14:paraId="3281F8A0" w14:textId="77777777" w:rsidTr="008450BE">
      <w:trPr>
        <w:cantSplit/>
        <w:trHeight w:hRule="exact" w:val="360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14:paraId="3281F89E" w14:textId="77777777" w:rsidR="008450BE" w:rsidRDefault="008450BE" w:rsidP="005A50CC"/>
      </w:tc>
      <w:tc>
        <w:tcPr>
          <w:tcW w:w="8595" w:type="dxa"/>
          <w:gridSpan w:val="3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281F89F" w14:textId="77777777" w:rsidR="008450BE" w:rsidRPr="00EA6348" w:rsidRDefault="008450BE" w:rsidP="0020597E">
          <w:pPr>
            <w:pStyle w:val="SOPName"/>
            <w:rPr>
              <w:rFonts w:cs="Arial"/>
            </w:rPr>
          </w:pPr>
          <w:r>
            <w:rPr>
              <w:rStyle w:val="SOPLeader"/>
              <w:rFonts w:ascii="Arial" w:hAnsi="Arial" w:cs="Arial"/>
            </w:rPr>
            <w:t xml:space="preserve">WORKSHEET: </w:t>
          </w:r>
          <w:r w:rsidR="0020597E">
            <w:rPr>
              <w:rStyle w:val="SOPLeader"/>
              <w:rFonts w:ascii="Arial" w:hAnsi="Arial" w:cs="Arial"/>
              <w:b w:val="0"/>
            </w:rPr>
            <w:t>Approval Interval</w:t>
          </w:r>
        </w:p>
      </w:tc>
    </w:tr>
    <w:tr w:rsidR="008450BE" w:rsidRPr="006520A8" w14:paraId="3281F8A5" w14:textId="77777777" w:rsidTr="008450BE">
      <w:trPr>
        <w:cantSplit/>
        <w:trHeight w:val="195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14:paraId="3281F8A1" w14:textId="77777777" w:rsidR="008450BE" w:rsidRDefault="008450BE" w:rsidP="005A50CC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281F8A2" w14:textId="77777777" w:rsidR="008450BE" w:rsidRPr="00985449" w:rsidRDefault="008450BE" w:rsidP="005A50CC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985449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281F8A3" w14:textId="77777777" w:rsidR="008450BE" w:rsidRPr="006520A8" w:rsidRDefault="008450BE" w:rsidP="005A50CC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281F8A4" w14:textId="77777777" w:rsidR="008450BE" w:rsidRPr="006520A8" w:rsidRDefault="008450BE" w:rsidP="005A50CC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8450BE" w:rsidRPr="006520A8" w14:paraId="3281F8AA" w14:textId="77777777" w:rsidTr="008450BE">
      <w:trPr>
        <w:cantSplit/>
        <w:trHeight w:val="195"/>
      </w:trPr>
      <w:tc>
        <w:tcPr>
          <w:tcW w:w="2421" w:type="dxa"/>
          <w:vMerge/>
          <w:tcBorders>
            <w:left w:val="nil"/>
            <w:bottom w:val="nil"/>
            <w:right w:val="single" w:sz="8" w:space="0" w:color="auto"/>
          </w:tcBorders>
        </w:tcPr>
        <w:p w14:paraId="3281F8A6" w14:textId="77777777" w:rsidR="008450BE" w:rsidRDefault="008450BE" w:rsidP="005A50CC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281F8A7" w14:textId="77777777" w:rsidR="008450BE" w:rsidRPr="00C97966" w:rsidRDefault="008450BE" w:rsidP="00123C66">
          <w:pPr>
            <w:pStyle w:val="SOPTableEntry"/>
            <w:rPr>
              <w:rFonts w:ascii="Arial" w:hAnsi="Arial" w:cs="Arial"/>
            </w:rPr>
          </w:pPr>
          <w:r w:rsidRPr="00C97966">
            <w:rPr>
              <w:rFonts w:ascii="Arial" w:hAnsi="Arial" w:cs="Arial"/>
            </w:rPr>
            <w:t>HRP-</w:t>
          </w:r>
          <w:r w:rsidR="00E84FBD">
            <w:rPr>
              <w:rFonts w:ascii="Arial" w:hAnsi="Arial" w:cs="Arial"/>
            </w:rPr>
            <w:t>319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281F8A8" w14:textId="2FAB8241" w:rsidR="008450BE" w:rsidRPr="006520A8" w:rsidRDefault="00D87760" w:rsidP="008C4AAC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10</w:t>
          </w:r>
          <w:r w:rsidR="004F6282">
            <w:rPr>
              <w:rFonts w:ascii="Arial" w:hAnsi="Arial" w:cs="Arial"/>
            </w:rPr>
            <w:t>/</w:t>
          </w:r>
          <w:r w:rsidR="008A6EDC">
            <w:rPr>
              <w:rFonts w:ascii="Arial" w:hAnsi="Arial" w:cs="Arial"/>
            </w:rPr>
            <w:t>22</w:t>
          </w:r>
          <w:r w:rsidR="004F6282">
            <w:rPr>
              <w:rFonts w:ascii="Arial" w:hAnsi="Arial" w:cs="Arial"/>
            </w:rPr>
            <w:t>/2019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281F8A9" w14:textId="36310BD8" w:rsidR="008450BE" w:rsidRPr="006520A8" w:rsidRDefault="008450BE" w:rsidP="005A50CC">
          <w:pPr>
            <w:pStyle w:val="SOPTableEntry"/>
            <w:rPr>
              <w:rFonts w:ascii="Arial" w:hAnsi="Arial" w:cs="Arial"/>
            </w:rPr>
          </w:pP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PAGE </w:instrText>
          </w:r>
          <w:r w:rsidRPr="006520A8">
            <w:rPr>
              <w:rFonts w:ascii="Arial" w:hAnsi="Arial" w:cs="Arial"/>
            </w:rPr>
            <w:fldChar w:fldCharType="separate"/>
          </w:r>
          <w:r w:rsidR="00F020C8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  <w:r w:rsidRPr="006520A8">
            <w:rPr>
              <w:rFonts w:ascii="Arial" w:hAnsi="Arial" w:cs="Arial"/>
            </w:rPr>
            <w:t xml:space="preserve"> of </w:t>
          </w: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NUMPAGES </w:instrText>
          </w:r>
          <w:r w:rsidRPr="006520A8">
            <w:rPr>
              <w:rFonts w:ascii="Arial" w:hAnsi="Arial" w:cs="Arial"/>
            </w:rPr>
            <w:fldChar w:fldCharType="separate"/>
          </w:r>
          <w:r w:rsidR="00F020C8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</w:p>
      </w:tc>
    </w:tr>
  </w:tbl>
  <w:p w14:paraId="3281F8AB" w14:textId="77777777" w:rsidR="00AA52BD" w:rsidRPr="00321577" w:rsidRDefault="00AA52BD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75E580F"/>
    <w:multiLevelType w:val="hybridMultilevel"/>
    <w:tmpl w:val="312CF15E"/>
    <w:lvl w:ilvl="0" w:tplc="B6CC2F26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5D56A55"/>
    <w:multiLevelType w:val="hybridMultilevel"/>
    <w:tmpl w:val="A2145E60"/>
    <w:lvl w:ilvl="0" w:tplc="F60267E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D966D96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7682879"/>
    <w:multiLevelType w:val="multilevel"/>
    <w:tmpl w:val="E4D2EB18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99E075B"/>
    <w:multiLevelType w:val="hybridMultilevel"/>
    <w:tmpl w:val="C2EC6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0"/>
  </w:num>
  <w:num w:numId="3">
    <w:abstractNumId w:val="2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22"/>
  </w:num>
  <w:num w:numId="16">
    <w:abstractNumId w:val="26"/>
  </w:num>
  <w:num w:numId="17">
    <w:abstractNumId w:val="13"/>
  </w:num>
  <w:num w:numId="18">
    <w:abstractNumId w:val="25"/>
  </w:num>
  <w:num w:numId="19">
    <w:abstractNumId w:val="24"/>
  </w:num>
  <w:num w:numId="20">
    <w:abstractNumId w:val="23"/>
  </w:num>
  <w:num w:numId="21">
    <w:abstractNumId w:val="27"/>
  </w:num>
  <w:num w:numId="22">
    <w:abstractNumId w:val="16"/>
  </w:num>
  <w:num w:numId="23">
    <w:abstractNumId w:val="12"/>
  </w:num>
  <w:num w:numId="24">
    <w:abstractNumId w:val="29"/>
  </w:num>
  <w:num w:numId="25">
    <w:abstractNumId w:val="14"/>
  </w:num>
  <w:num w:numId="26">
    <w:abstractNumId w:val="18"/>
  </w:num>
  <w:num w:numId="27">
    <w:abstractNumId w:val="28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7"/>
  </w:num>
  <w:num w:numId="34">
    <w:abstractNumId w:val="20"/>
  </w:num>
  <w:num w:numId="35">
    <w:abstractNumId w:val="1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67EC260C-1F64-4E7D-A80A-E524C812C2DD}"/>
    <w:docVar w:name="dgnword-eventsink" w:val="52096720"/>
  </w:docVars>
  <w:rsids>
    <w:rsidRoot w:val="00912A6F"/>
    <w:rsid w:val="0002177C"/>
    <w:rsid w:val="00027265"/>
    <w:rsid w:val="000372A3"/>
    <w:rsid w:val="00065001"/>
    <w:rsid w:val="00065612"/>
    <w:rsid w:val="00073D65"/>
    <w:rsid w:val="00074DE6"/>
    <w:rsid w:val="00076A61"/>
    <w:rsid w:val="00087657"/>
    <w:rsid w:val="000954C3"/>
    <w:rsid w:val="000B61C4"/>
    <w:rsid w:val="000B6ED5"/>
    <w:rsid w:val="000C0D78"/>
    <w:rsid w:val="000C0FCC"/>
    <w:rsid w:val="000C47F9"/>
    <w:rsid w:val="000C7434"/>
    <w:rsid w:val="000D2572"/>
    <w:rsid w:val="000E459F"/>
    <w:rsid w:val="000E5D94"/>
    <w:rsid w:val="001026B9"/>
    <w:rsid w:val="00111E3F"/>
    <w:rsid w:val="00123C66"/>
    <w:rsid w:val="00126A31"/>
    <w:rsid w:val="001361F9"/>
    <w:rsid w:val="0014548A"/>
    <w:rsid w:val="00156F42"/>
    <w:rsid w:val="00160A0A"/>
    <w:rsid w:val="00161F34"/>
    <w:rsid w:val="00170EEB"/>
    <w:rsid w:val="00182EAC"/>
    <w:rsid w:val="00194A43"/>
    <w:rsid w:val="001967DC"/>
    <w:rsid w:val="001A67EF"/>
    <w:rsid w:val="001A6E38"/>
    <w:rsid w:val="001A7531"/>
    <w:rsid w:val="001A78AB"/>
    <w:rsid w:val="001B56EF"/>
    <w:rsid w:val="001C2999"/>
    <w:rsid w:val="001D4B0D"/>
    <w:rsid w:val="001E4CDB"/>
    <w:rsid w:val="001E5EC0"/>
    <w:rsid w:val="001F08B5"/>
    <w:rsid w:val="001F1DB8"/>
    <w:rsid w:val="001F1F53"/>
    <w:rsid w:val="001F1F5C"/>
    <w:rsid w:val="0020597E"/>
    <w:rsid w:val="00213844"/>
    <w:rsid w:val="002250BD"/>
    <w:rsid w:val="002266CE"/>
    <w:rsid w:val="002326C0"/>
    <w:rsid w:val="00257F71"/>
    <w:rsid w:val="0027739A"/>
    <w:rsid w:val="00294C41"/>
    <w:rsid w:val="00297FD4"/>
    <w:rsid w:val="002A2C78"/>
    <w:rsid w:val="002B1AFD"/>
    <w:rsid w:val="002B644B"/>
    <w:rsid w:val="002D609A"/>
    <w:rsid w:val="002E1EBF"/>
    <w:rsid w:val="002E7F89"/>
    <w:rsid w:val="00302658"/>
    <w:rsid w:val="0030441F"/>
    <w:rsid w:val="00305112"/>
    <w:rsid w:val="003166F3"/>
    <w:rsid w:val="00321577"/>
    <w:rsid w:val="003279F1"/>
    <w:rsid w:val="0033210B"/>
    <w:rsid w:val="003410DB"/>
    <w:rsid w:val="003429E1"/>
    <w:rsid w:val="00345099"/>
    <w:rsid w:val="00353055"/>
    <w:rsid w:val="0036161F"/>
    <w:rsid w:val="00380737"/>
    <w:rsid w:val="00380E30"/>
    <w:rsid w:val="003902F3"/>
    <w:rsid w:val="003A0D12"/>
    <w:rsid w:val="003B255B"/>
    <w:rsid w:val="003C5DAB"/>
    <w:rsid w:val="003D220E"/>
    <w:rsid w:val="003E1AF6"/>
    <w:rsid w:val="003E3F4A"/>
    <w:rsid w:val="003E4EAA"/>
    <w:rsid w:val="003E5930"/>
    <w:rsid w:val="003E6066"/>
    <w:rsid w:val="00402C53"/>
    <w:rsid w:val="0041013B"/>
    <w:rsid w:val="004113B3"/>
    <w:rsid w:val="00416B56"/>
    <w:rsid w:val="00436538"/>
    <w:rsid w:val="00442BF2"/>
    <w:rsid w:val="00445C7E"/>
    <w:rsid w:val="00455756"/>
    <w:rsid w:val="00456444"/>
    <w:rsid w:val="0046138D"/>
    <w:rsid w:val="00463807"/>
    <w:rsid w:val="00494D73"/>
    <w:rsid w:val="004D2519"/>
    <w:rsid w:val="004D2EA4"/>
    <w:rsid w:val="004E0955"/>
    <w:rsid w:val="004E098A"/>
    <w:rsid w:val="004E497E"/>
    <w:rsid w:val="004F6282"/>
    <w:rsid w:val="00516905"/>
    <w:rsid w:val="005474AC"/>
    <w:rsid w:val="0055029D"/>
    <w:rsid w:val="005540BA"/>
    <w:rsid w:val="00556A0B"/>
    <w:rsid w:val="0056564A"/>
    <w:rsid w:val="00570EC3"/>
    <w:rsid w:val="005761A0"/>
    <w:rsid w:val="00586568"/>
    <w:rsid w:val="00590BD6"/>
    <w:rsid w:val="005A23C5"/>
    <w:rsid w:val="005A50CC"/>
    <w:rsid w:val="005A707E"/>
    <w:rsid w:val="005A735C"/>
    <w:rsid w:val="005B47A0"/>
    <w:rsid w:val="005D30F2"/>
    <w:rsid w:val="005D5795"/>
    <w:rsid w:val="005D738D"/>
    <w:rsid w:val="005E0FBF"/>
    <w:rsid w:val="00610071"/>
    <w:rsid w:val="006359DB"/>
    <w:rsid w:val="0064522E"/>
    <w:rsid w:val="006524F2"/>
    <w:rsid w:val="00660C0B"/>
    <w:rsid w:val="00662B81"/>
    <w:rsid w:val="00665220"/>
    <w:rsid w:val="00667026"/>
    <w:rsid w:val="00672B1D"/>
    <w:rsid w:val="00682FDC"/>
    <w:rsid w:val="0069117E"/>
    <w:rsid w:val="0069175B"/>
    <w:rsid w:val="00693F24"/>
    <w:rsid w:val="00697B9F"/>
    <w:rsid w:val="006A7F27"/>
    <w:rsid w:val="006B74B9"/>
    <w:rsid w:val="006C2B48"/>
    <w:rsid w:val="006C496B"/>
    <w:rsid w:val="006C6C13"/>
    <w:rsid w:val="00706FCE"/>
    <w:rsid w:val="00715C8D"/>
    <w:rsid w:val="00725576"/>
    <w:rsid w:val="00725EEA"/>
    <w:rsid w:val="00743810"/>
    <w:rsid w:val="00745F5A"/>
    <w:rsid w:val="00746AEB"/>
    <w:rsid w:val="0075455A"/>
    <w:rsid w:val="00755675"/>
    <w:rsid w:val="00765CA8"/>
    <w:rsid w:val="00767BCA"/>
    <w:rsid w:val="0078201B"/>
    <w:rsid w:val="007B0A69"/>
    <w:rsid w:val="007B1759"/>
    <w:rsid w:val="007B3E84"/>
    <w:rsid w:val="007C4451"/>
    <w:rsid w:val="007D57ED"/>
    <w:rsid w:val="007E1EC9"/>
    <w:rsid w:val="007E249D"/>
    <w:rsid w:val="007E3F52"/>
    <w:rsid w:val="007E58FD"/>
    <w:rsid w:val="007F5494"/>
    <w:rsid w:val="008005DF"/>
    <w:rsid w:val="00805EF7"/>
    <w:rsid w:val="008126D4"/>
    <w:rsid w:val="00815827"/>
    <w:rsid w:val="00837738"/>
    <w:rsid w:val="00842D62"/>
    <w:rsid w:val="008450BE"/>
    <w:rsid w:val="00864088"/>
    <w:rsid w:val="0086750A"/>
    <w:rsid w:val="0089782F"/>
    <w:rsid w:val="008A400D"/>
    <w:rsid w:val="008A6EDC"/>
    <w:rsid w:val="008B4AFE"/>
    <w:rsid w:val="008C347E"/>
    <w:rsid w:val="008C4AAC"/>
    <w:rsid w:val="008F56AA"/>
    <w:rsid w:val="00902723"/>
    <w:rsid w:val="00902970"/>
    <w:rsid w:val="00912A6F"/>
    <w:rsid w:val="00922F76"/>
    <w:rsid w:val="00926A87"/>
    <w:rsid w:val="009333E3"/>
    <w:rsid w:val="0093629A"/>
    <w:rsid w:val="00944550"/>
    <w:rsid w:val="00960EA8"/>
    <w:rsid w:val="009614DB"/>
    <w:rsid w:val="0097039C"/>
    <w:rsid w:val="00987EFF"/>
    <w:rsid w:val="0099011C"/>
    <w:rsid w:val="009A094E"/>
    <w:rsid w:val="009B5CDA"/>
    <w:rsid w:val="009D51B4"/>
    <w:rsid w:val="00A02AC5"/>
    <w:rsid w:val="00A04A96"/>
    <w:rsid w:val="00A05445"/>
    <w:rsid w:val="00A119AA"/>
    <w:rsid w:val="00A203E7"/>
    <w:rsid w:val="00A21153"/>
    <w:rsid w:val="00A336F4"/>
    <w:rsid w:val="00A530E3"/>
    <w:rsid w:val="00A75DF5"/>
    <w:rsid w:val="00A75EC5"/>
    <w:rsid w:val="00A82D3D"/>
    <w:rsid w:val="00A874C8"/>
    <w:rsid w:val="00A96C73"/>
    <w:rsid w:val="00A96CC3"/>
    <w:rsid w:val="00AA159E"/>
    <w:rsid w:val="00AA48ED"/>
    <w:rsid w:val="00AA52BD"/>
    <w:rsid w:val="00AB0AD5"/>
    <w:rsid w:val="00AB5B22"/>
    <w:rsid w:val="00AD4F01"/>
    <w:rsid w:val="00AD5394"/>
    <w:rsid w:val="00AE1DBD"/>
    <w:rsid w:val="00AE2818"/>
    <w:rsid w:val="00AE4BE2"/>
    <w:rsid w:val="00B014FE"/>
    <w:rsid w:val="00B044C2"/>
    <w:rsid w:val="00B0703F"/>
    <w:rsid w:val="00B26A37"/>
    <w:rsid w:val="00B30BED"/>
    <w:rsid w:val="00B31AFA"/>
    <w:rsid w:val="00B42300"/>
    <w:rsid w:val="00B4278A"/>
    <w:rsid w:val="00B508E7"/>
    <w:rsid w:val="00B53A44"/>
    <w:rsid w:val="00B71DE5"/>
    <w:rsid w:val="00B840EC"/>
    <w:rsid w:val="00B86C18"/>
    <w:rsid w:val="00B962A7"/>
    <w:rsid w:val="00B96BF6"/>
    <w:rsid w:val="00BA00A1"/>
    <w:rsid w:val="00BA2C32"/>
    <w:rsid w:val="00BA4415"/>
    <w:rsid w:val="00BB2EAB"/>
    <w:rsid w:val="00BB5014"/>
    <w:rsid w:val="00BB64FB"/>
    <w:rsid w:val="00BB6DC3"/>
    <w:rsid w:val="00BD471E"/>
    <w:rsid w:val="00BE54A6"/>
    <w:rsid w:val="00C0319E"/>
    <w:rsid w:val="00C17AFE"/>
    <w:rsid w:val="00C25B23"/>
    <w:rsid w:val="00C35A1B"/>
    <w:rsid w:val="00C844CF"/>
    <w:rsid w:val="00C93AEA"/>
    <w:rsid w:val="00CA2E44"/>
    <w:rsid w:val="00CB44C3"/>
    <w:rsid w:val="00CB55B2"/>
    <w:rsid w:val="00CC569B"/>
    <w:rsid w:val="00CD32B9"/>
    <w:rsid w:val="00CE46C7"/>
    <w:rsid w:val="00CF4BBC"/>
    <w:rsid w:val="00D054B6"/>
    <w:rsid w:val="00D064C4"/>
    <w:rsid w:val="00D10A06"/>
    <w:rsid w:val="00D12689"/>
    <w:rsid w:val="00D2022D"/>
    <w:rsid w:val="00D3376D"/>
    <w:rsid w:val="00D40055"/>
    <w:rsid w:val="00D51E8E"/>
    <w:rsid w:val="00D576FF"/>
    <w:rsid w:val="00D76132"/>
    <w:rsid w:val="00D86236"/>
    <w:rsid w:val="00D86774"/>
    <w:rsid w:val="00D87760"/>
    <w:rsid w:val="00D87E8C"/>
    <w:rsid w:val="00D91567"/>
    <w:rsid w:val="00DA0EF3"/>
    <w:rsid w:val="00DA1AFB"/>
    <w:rsid w:val="00DA4C26"/>
    <w:rsid w:val="00DA5AEE"/>
    <w:rsid w:val="00DB1355"/>
    <w:rsid w:val="00DC2F67"/>
    <w:rsid w:val="00DC47FE"/>
    <w:rsid w:val="00DE7DC9"/>
    <w:rsid w:val="00DF3EC4"/>
    <w:rsid w:val="00DF5696"/>
    <w:rsid w:val="00DF6442"/>
    <w:rsid w:val="00E042C0"/>
    <w:rsid w:val="00E0770C"/>
    <w:rsid w:val="00E13ACD"/>
    <w:rsid w:val="00E159B9"/>
    <w:rsid w:val="00E20ADB"/>
    <w:rsid w:val="00E20E3D"/>
    <w:rsid w:val="00E30619"/>
    <w:rsid w:val="00E332F6"/>
    <w:rsid w:val="00E50268"/>
    <w:rsid w:val="00E659AE"/>
    <w:rsid w:val="00E6601C"/>
    <w:rsid w:val="00E77BA3"/>
    <w:rsid w:val="00E825FF"/>
    <w:rsid w:val="00E84FBD"/>
    <w:rsid w:val="00EA00F4"/>
    <w:rsid w:val="00EB798E"/>
    <w:rsid w:val="00ED4DBB"/>
    <w:rsid w:val="00EF1B36"/>
    <w:rsid w:val="00EF41CD"/>
    <w:rsid w:val="00EF557F"/>
    <w:rsid w:val="00F00C0B"/>
    <w:rsid w:val="00F020C8"/>
    <w:rsid w:val="00F133CB"/>
    <w:rsid w:val="00F161CA"/>
    <w:rsid w:val="00F305C6"/>
    <w:rsid w:val="00F56E11"/>
    <w:rsid w:val="00F74375"/>
    <w:rsid w:val="00F7646F"/>
    <w:rsid w:val="00F773C1"/>
    <w:rsid w:val="00F775B5"/>
    <w:rsid w:val="00F9043B"/>
    <w:rsid w:val="00F90C29"/>
    <w:rsid w:val="00F91557"/>
    <w:rsid w:val="00FB797A"/>
    <w:rsid w:val="00FC33E2"/>
    <w:rsid w:val="00FD592C"/>
    <w:rsid w:val="00FD5BD8"/>
    <w:rsid w:val="00FD70A8"/>
    <w:rsid w:val="00FD7187"/>
    <w:rsid w:val="00FD7409"/>
    <w:rsid w:val="00FE0237"/>
    <w:rsid w:val="00FE0F6D"/>
    <w:rsid w:val="00FE7127"/>
    <w:rsid w:val="00FF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281F857"/>
  <w15:docId w15:val="{0F1AC83A-F1DC-4D21-94A1-26B0BF6F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8FD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0319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725576"/>
    <w:pPr>
      <w:numPr>
        <w:numId w:val="32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DC2F67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DC2F67"/>
    <w:pPr>
      <w:numPr>
        <w:ilvl w:val="2"/>
      </w:numPr>
      <w:tabs>
        <w:tab w:val="clear" w:pos="720"/>
        <w:tab w:val="clear" w:pos="244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DC2F67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E042C0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5540BA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126A31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paragraph" w:customStyle="1" w:styleId="ExplanationLevel1">
    <w:name w:val="Explanation Level 1"/>
    <w:basedOn w:val="ChecklistLevel1"/>
    <w:rsid w:val="00765CA8"/>
    <w:pPr>
      <w:numPr>
        <w:numId w:val="0"/>
      </w:numPr>
    </w:pPr>
  </w:style>
  <w:style w:type="paragraph" w:customStyle="1" w:styleId="ChecklistSimple">
    <w:name w:val="Checklist Simple"/>
    <w:basedOn w:val="ChecklistLevel2"/>
    <w:rsid w:val="0046138D"/>
    <w:pPr>
      <w:numPr>
        <w:ilvl w:val="0"/>
        <w:numId w:val="27"/>
      </w:numPr>
    </w:pPr>
  </w:style>
  <w:style w:type="paragraph" w:customStyle="1" w:styleId="StatementLevel1">
    <w:name w:val="Statement Level 1"/>
    <w:basedOn w:val="ChecklistBasis"/>
    <w:link w:val="StatementLevel1Char"/>
    <w:rsid w:val="007E58FD"/>
  </w:style>
  <w:style w:type="paragraph" w:customStyle="1" w:styleId="Yes-No">
    <w:name w:val="Yes-No"/>
    <w:basedOn w:val="StatementLevel1"/>
    <w:rsid w:val="007E58FD"/>
    <w:pPr>
      <w:tabs>
        <w:tab w:val="left" w:pos="720"/>
      </w:tabs>
    </w:pPr>
    <w:rPr>
      <w:b/>
    </w:rPr>
  </w:style>
  <w:style w:type="character" w:customStyle="1" w:styleId="StatementLevel1Char">
    <w:name w:val="Statement Level 1 Char"/>
    <w:link w:val="StatementLevel1"/>
    <w:rsid w:val="007E58FD"/>
    <w:rPr>
      <w:rFonts w:ascii="Arial Narrow" w:hAnsi="Arial Narrow"/>
      <w:szCs w:val="24"/>
      <w:lang w:val="en-US" w:eastAsia="en-US" w:bidi="ar-SA"/>
    </w:rPr>
  </w:style>
  <w:style w:type="paragraph" w:customStyle="1" w:styleId="msolistparagraph0">
    <w:name w:val="msolistparagraph"/>
    <w:basedOn w:val="Normal"/>
    <w:rsid w:val="00B26A37"/>
    <w:pPr>
      <w:ind w:left="720"/>
    </w:pPr>
    <w:rPr>
      <w:rFonts w:eastAsia="Calibri"/>
    </w:rPr>
  </w:style>
  <w:style w:type="character" w:styleId="EndnoteReference">
    <w:name w:val="endnote reference"/>
    <w:semiHidden/>
    <w:rsid w:val="00E50268"/>
    <w:rPr>
      <w:vertAlign w:val="superscript"/>
    </w:rPr>
  </w:style>
  <w:style w:type="paragraph" w:customStyle="1" w:styleId="SOPFooter">
    <w:name w:val="SOP Footer"/>
    <w:basedOn w:val="Normal"/>
    <w:rsid w:val="00E159B9"/>
    <w:pPr>
      <w:jc w:val="center"/>
    </w:pPr>
    <w:rPr>
      <w:rFonts w:ascii="Arial" w:hAnsi="Arial" w:cs="Tahoma"/>
      <w:sz w:val="16"/>
      <w:szCs w:val="20"/>
    </w:rPr>
  </w:style>
  <w:style w:type="paragraph" w:styleId="FootnoteText">
    <w:name w:val="footnote text"/>
    <w:basedOn w:val="Normal"/>
    <w:link w:val="FootnoteTextChar"/>
    <w:rsid w:val="0064522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4522E"/>
  </w:style>
  <w:style w:type="character" w:styleId="FootnoteReference">
    <w:name w:val="footnote reference"/>
    <w:rsid w:val="0064522E"/>
    <w:rPr>
      <w:vertAlign w:val="superscript"/>
    </w:rPr>
  </w:style>
  <w:style w:type="character" w:customStyle="1" w:styleId="SOPLeader">
    <w:name w:val="SOP Leader"/>
    <w:rsid w:val="00B30BED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B30BED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B30BED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B30BED"/>
    <w:rPr>
      <w:sz w:val="18"/>
    </w:rPr>
  </w:style>
  <w:style w:type="paragraph" w:customStyle="1" w:styleId="StatementLevel2">
    <w:name w:val="Statement Level 2"/>
    <w:basedOn w:val="StatementLevel1"/>
    <w:rsid w:val="00665220"/>
    <w:pPr>
      <w:ind w:left="252"/>
    </w:pPr>
  </w:style>
  <w:style w:type="paragraph" w:styleId="BalloonText">
    <w:name w:val="Balloon Text"/>
    <w:basedOn w:val="Normal"/>
    <w:link w:val="BalloonTextChar"/>
    <w:rsid w:val="003E59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593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A67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4FA81C6AB2F4E815032FD0DD9AC96" ma:contentTypeVersion="10" ma:contentTypeDescription="Create a new document." ma:contentTypeScope="" ma:versionID="97c68768283a29332c17465fdb63ad97">
  <xsd:schema xmlns:xsd="http://www.w3.org/2001/XMLSchema" xmlns:xs="http://www.w3.org/2001/XMLSchema" xmlns:p="http://schemas.microsoft.com/office/2006/metadata/properties" xmlns:ns1="http://schemas.microsoft.com/sharepoint/v3" xmlns:ns2="d5b8d32e-93c4-4de3-83c5-77e8f35ddb89" xmlns:ns3="bd2c79c5-122a-4fab-b6fd-cf1ca6036f92" targetNamespace="http://schemas.microsoft.com/office/2006/metadata/properties" ma:root="true" ma:fieldsID="d57bd75d030d2aeb8c4241aa7f91aa6e" ns1:_="" ns2:_="" ns3:_="">
    <xsd:import namespace="http://schemas.microsoft.com/sharepoint/v3"/>
    <xsd:import namespace="d5b8d32e-93c4-4de3-83c5-77e8f35ddb89"/>
    <xsd:import namespace="bd2c79c5-122a-4fab-b6fd-cf1ca6036f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8d32e-93c4-4de3-83c5-77e8f35ddb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c79c5-122a-4fab-b6fd-cf1ca6036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5B145-67DE-42D0-8DCF-FD3F2BD9F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b8d32e-93c4-4de3-83c5-77e8f35ddb89"/>
    <ds:schemaRef ds:uri="bd2c79c5-122a-4fab-b6fd-cf1ca6036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436EDC-2D56-461F-8310-7FA4DA929B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97B889B-2CB0-4921-A0B7-CE11058E1A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6A9C6D-1679-49A7-BEDF-4C7A5F4B5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WORKSHEET: Drugs</vt:lpstr>
    </vt:vector>
  </TitlesOfParts>
  <Manager>Stuart Horowitz, PhD, MBA, CHRC</Manager>
  <Company>Huron Consulting Group, Inc.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WORKSHEET: Drugs</dc:title>
  <dc:subject>Huron HRPP ToolKit</dc:subject>
  <dc:creator>Jeffrey A. Cooper</dc:creator>
  <cp:keywords>Huron, HRPP, SOP</cp:keywords>
  <dc:description>©2009-2012 Huron Consulting Services, LLC. Use and distribution subject to End User License Agreement at http://www.huronconsultinggroup.com/SOP</dc:description>
  <cp:lastModifiedBy>Benjamin A Mooso</cp:lastModifiedBy>
  <cp:revision>3</cp:revision>
  <cp:lastPrinted>2014-08-27T07:12:00Z</cp:lastPrinted>
  <dcterms:created xsi:type="dcterms:W3CDTF">2019-10-22T22:29:00Z</dcterms:created>
  <dcterms:modified xsi:type="dcterms:W3CDTF">2019-10-22T22:30:00Z</dcterms:modified>
  <cp:category>WORKSHEET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0x01010095A4FA81C6AB2F4E815032FD0DD9AC96</vt:lpwstr>
  </property>
</Properties>
</file>