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1"/>
        <w:gridCol w:w="5164"/>
        <w:gridCol w:w="5165"/>
      </w:tblGrid>
      <w:tr w:rsidR="00C0319E" w:rsidRPr="00E174A0" w14:paraId="53A0AB4D" w14:textId="77777777" w:rsidTr="42393C15">
        <w:tc>
          <w:tcPr>
            <w:tcW w:w="11030" w:type="dxa"/>
            <w:gridSpan w:val="3"/>
            <w:tcBorders>
              <w:bottom w:val="single" w:sz="4" w:space="0" w:color="auto"/>
            </w:tcBorders>
          </w:tcPr>
          <w:p w14:paraId="53A0AB4C" w14:textId="77777777" w:rsidR="00BE54A6" w:rsidRPr="00E174A0" w:rsidRDefault="42393C15" w:rsidP="001A2B03">
            <w:pPr>
              <w:pStyle w:val="ChecklistBasis"/>
            </w:pPr>
            <w:r>
              <w:t>The purpose of this worksheet is to provide support for IRB members reviewing research regulated by specific federal agencies. This worksheet must be used. It does not need to be completed or retained. (LAR = “subject’s legally authorized representative”)</w:t>
            </w:r>
          </w:p>
        </w:tc>
      </w:tr>
      <w:tr w:rsidR="0097157B" w:rsidRPr="00E174A0" w14:paraId="53A0AB4F" w14:textId="77777777" w:rsidTr="42393C15">
        <w:trPr>
          <w:trHeight w:hRule="exact" w:val="72"/>
        </w:trPr>
        <w:tc>
          <w:tcPr>
            <w:tcW w:w="11030" w:type="dxa"/>
            <w:gridSpan w:val="3"/>
            <w:tcBorders>
              <w:bottom w:val="single" w:sz="4" w:space="0" w:color="auto"/>
            </w:tcBorders>
            <w:shd w:val="clear" w:color="auto" w:fill="000000" w:themeFill="text1"/>
          </w:tcPr>
          <w:p w14:paraId="53A0AB4E" w14:textId="77777777" w:rsidR="0097157B" w:rsidRPr="00E174A0" w:rsidRDefault="0097157B" w:rsidP="00A32703">
            <w:pPr>
              <w:pStyle w:val="StatementLevel1"/>
            </w:pPr>
            <w:r w:rsidRPr="00E174A0">
              <w:br w:type="page"/>
            </w:r>
          </w:p>
        </w:tc>
      </w:tr>
      <w:tr w:rsidR="0097157B" w:rsidRPr="00E174A0" w14:paraId="53A0AB51" w14:textId="77777777" w:rsidTr="42393C15">
        <w:tc>
          <w:tcPr>
            <w:tcW w:w="11030" w:type="dxa"/>
            <w:gridSpan w:val="3"/>
            <w:tcBorders>
              <w:top w:val="nil"/>
              <w:left w:val="single" w:sz="4" w:space="0" w:color="auto"/>
              <w:bottom w:val="single" w:sz="4" w:space="0" w:color="auto"/>
              <w:right w:val="single" w:sz="4" w:space="0" w:color="auto"/>
            </w:tcBorders>
          </w:tcPr>
          <w:p w14:paraId="53A0AB50" w14:textId="6B5E1344" w:rsidR="0097157B" w:rsidRPr="00E174A0" w:rsidRDefault="0097157B" w:rsidP="42393C15">
            <w:pPr>
              <w:pStyle w:val="ChecklistLevel1"/>
              <w:spacing w:line="200" w:lineRule="exact"/>
              <w:rPr>
                <w:color w:val="080808"/>
              </w:rPr>
            </w:pPr>
            <w:r w:rsidRPr="00E174A0">
              <w:rPr>
                <w:color w:val="080808"/>
              </w:rPr>
              <w:t xml:space="preserve">Additional Criteria </w:t>
            </w:r>
            <w:proofErr w:type="gramStart"/>
            <w:r w:rsidRPr="00E174A0">
              <w:rPr>
                <w:color w:val="080808"/>
              </w:rPr>
              <w:t>For</w:t>
            </w:r>
            <w:proofErr w:type="gramEnd"/>
            <w:r w:rsidRPr="00E174A0">
              <w:rPr>
                <w:color w:val="080808"/>
              </w:rPr>
              <w:t xml:space="preserve"> Department of Justice (DOJ) Research Conducted within the Federal Bureau of Prisons (BOP) </w:t>
            </w:r>
            <w:r w:rsidRPr="00E174A0">
              <w:rPr>
                <w:b w:val="0"/>
                <w:color w:val="080808"/>
              </w:rPr>
              <w:t xml:space="preserve">(Check if </w:t>
            </w:r>
            <w:r w:rsidRPr="00E174A0">
              <w:rPr>
                <w:color w:val="080808"/>
              </w:rPr>
              <w:t xml:space="preserve">“Yes” </w:t>
            </w:r>
            <w:r w:rsidRPr="00E174A0">
              <w:rPr>
                <w:b w:val="0"/>
                <w:color w:val="080808"/>
              </w:rPr>
              <w:t>or</w:t>
            </w:r>
            <w:r w:rsidRPr="00E174A0">
              <w:rPr>
                <w:color w:val="080808"/>
              </w:rPr>
              <w:t xml:space="preserve"> “N/A”</w:t>
            </w:r>
            <w:r w:rsidRPr="00E174A0">
              <w:rPr>
                <w:b w:val="0"/>
                <w:color w:val="080808"/>
              </w:rPr>
              <w:t>. All must be checked)</w:t>
            </w:r>
            <w:r w:rsidR="002E3D37">
              <w:rPr>
                <w:rStyle w:val="FootnoteReference"/>
                <w:b w:val="0"/>
                <w:color w:val="080808"/>
              </w:rPr>
              <w:footnoteReference w:id="2"/>
            </w:r>
          </w:p>
        </w:tc>
      </w:tr>
      <w:tr w:rsidR="0097157B" w:rsidRPr="00E174A0" w14:paraId="53A0AB54" w14:textId="77777777" w:rsidTr="42393C15">
        <w:tc>
          <w:tcPr>
            <w:tcW w:w="467" w:type="dxa"/>
            <w:tcBorders>
              <w:top w:val="single" w:sz="4" w:space="0" w:color="auto"/>
              <w:left w:val="single" w:sz="4" w:space="0" w:color="auto"/>
              <w:bottom w:val="single" w:sz="4" w:space="0" w:color="auto"/>
              <w:right w:val="single" w:sz="4" w:space="0" w:color="auto"/>
            </w:tcBorders>
          </w:tcPr>
          <w:p w14:paraId="53A0AB52"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53" w14:textId="77777777" w:rsidR="0097157B" w:rsidRPr="00E174A0" w:rsidRDefault="42393C15" w:rsidP="42393C15">
            <w:pPr>
              <w:pStyle w:val="StatementLevel1"/>
              <w:spacing w:line="200" w:lineRule="exact"/>
              <w:rPr>
                <w:color w:val="080808"/>
              </w:rPr>
            </w:pPr>
            <w:r w:rsidRPr="42393C15">
              <w:rPr>
                <w:color w:val="080808"/>
              </w:rPr>
              <w:t xml:space="preserve">The </w:t>
            </w:r>
            <w:proofErr w:type="gramStart"/>
            <w:r w:rsidRPr="42393C15">
              <w:rPr>
                <w:color w:val="080808"/>
              </w:rPr>
              <w:t>investigator</w:t>
            </w:r>
            <w:proofErr w:type="gramEnd"/>
            <w:r w:rsidRPr="42393C15">
              <w:rPr>
                <w:color w:val="080808"/>
              </w:rPr>
              <w:t xml:space="preserve"> and research staff are aware of and have been educated about the specific requirements of DOJ research within the BOP.</w:t>
            </w:r>
          </w:p>
        </w:tc>
      </w:tr>
      <w:tr w:rsidR="0097157B" w:rsidRPr="00E174A0" w14:paraId="53A0AB57" w14:textId="77777777" w:rsidTr="42393C15">
        <w:tc>
          <w:tcPr>
            <w:tcW w:w="467" w:type="dxa"/>
            <w:tcBorders>
              <w:top w:val="single" w:sz="4" w:space="0" w:color="auto"/>
              <w:left w:val="single" w:sz="4" w:space="0" w:color="auto"/>
              <w:bottom w:val="single" w:sz="4" w:space="0" w:color="auto"/>
              <w:right w:val="single" w:sz="4" w:space="0" w:color="auto"/>
            </w:tcBorders>
          </w:tcPr>
          <w:p w14:paraId="53A0AB55"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56" w14:textId="77777777" w:rsidR="0097157B" w:rsidRPr="00E174A0" w:rsidRDefault="42393C15" w:rsidP="42393C15">
            <w:pPr>
              <w:pStyle w:val="StatementLevel1"/>
              <w:spacing w:line="200" w:lineRule="exact"/>
              <w:rPr>
                <w:color w:val="080808"/>
              </w:rPr>
            </w:pPr>
            <w:r w:rsidRPr="42393C15">
              <w:rPr>
                <w:color w:val="080808"/>
              </w:rPr>
              <w:t>The project does not involve medical experimentation, cosmetic research, or pharmaceutical testing.</w:t>
            </w:r>
          </w:p>
        </w:tc>
      </w:tr>
      <w:tr w:rsidR="0097157B" w:rsidRPr="00E174A0" w14:paraId="53A0AB5A" w14:textId="77777777" w:rsidTr="42393C15">
        <w:tc>
          <w:tcPr>
            <w:tcW w:w="467" w:type="dxa"/>
            <w:tcBorders>
              <w:top w:val="single" w:sz="4" w:space="0" w:color="auto"/>
              <w:left w:val="single" w:sz="4" w:space="0" w:color="auto"/>
              <w:bottom w:val="single" w:sz="4" w:space="0" w:color="auto"/>
              <w:right w:val="single" w:sz="4" w:space="0" w:color="auto"/>
            </w:tcBorders>
          </w:tcPr>
          <w:p w14:paraId="53A0AB58"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59" w14:textId="77777777" w:rsidR="0097157B" w:rsidRPr="00E174A0" w:rsidRDefault="42393C15" w:rsidP="42393C15">
            <w:pPr>
              <w:pStyle w:val="StatementLevel1"/>
              <w:spacing w:line="200" w:lineRule="exact"/>
              <w:rPr>
                <w:color w:val="080808"/>
              </w:rPr>
            </w:pPr>
            <w:r w:rsidRPr="42393C15">
              <w:rPr>
                <w:color w:val="080808"/>
              </w:rPr>
              <w:t>The research design is compatible with both the operation of prison facilities and protection of human subjects.</w:t>
            </w:r>
          </w:p>
        </w:tc>
      </w:tr>
      <w:tr w:rsidR="0097157B" w:rsidRPr="00E174A0" w14:paraId="53A0AB5D" w14:textId="77777777" w:rsidTr="42393C15">
        <w:tc>
          <w:tcPr>
            <w:tcW w:w="467" w:type="dxa"/>
            <w:tcBorders>
              <w:top w:val="single" w:sz="4" w:space="0" w:color="auto"/>
              <w:left w:val="single" w:sz="4" w:space="0" w:color="auto"/>
              <w:bottom w:val="single" w:sz="4" w:space="0" w:color="auto"/>
              <w:right w:val="single" w:sz="4" w:space="0" w:color="auto"/>
            </w:tcBorders>
          </w:tcPr>
          <w:p w14:paraId="53A0AB5B"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5C" w14:textId="77777777" w:rsidR="0097157B" w:rsidRPr="00E174A0" w:rsidRDefault="42393C15" w:rsidP="42393C15">
            <w:pPr>
              <w:pStyle w:val="StatementLevel1"/>
              <w:spacing w:line="200" w:lineRule="exact"/>
              <w:rPr>
                <w:color w:val="080808"/>
              </w:rPr>
            </w:pPr>
            <w:r w:rsidRPr="42393C15">
              <w:rPr>
                <w:color w:val="080808"/>
              </w:rPr>
              <w:t>The investigator will observe the rules of the institution or office in which the research is conducted.</w:t>
            </w:r>
          </w:p>
        </w:tc>
      </w:tr>
      <w:tr w:rsidR="0097157B" w:rsidRPr="00E174A0" w14:paraId="53A0AB60" w14:textId="77777777" w:rsidTr="42393C15">
        <w:tc>
          <w:tcPr>
            <w:tcW w:w="467" w:type="dxa"/>
            <w:tcBorders>
              <w:top w:val="single" w:sz="4" w:space="0" w:color="auto"/>
              <w:left w:val="single" w:sz="4" w:space="0" w:color="auto"/>
              <w:bottom w:val="single" w:sz="4" w:space="0" w:color="auto"/>
              <w:right w:val="single" w:sz="4" w:space="0" w:color="auto"/>
            </w:tcBorders>
          </w:tcPr>
          <w:p w14:paraId="53A0AB5E"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5F" w14:textId="77777777" w:rsidR="0097157B" w:rsidRPr="00E174A0" w:rsidRDefault="42393C15" w:rsidP="42393C15">
            <w:pPr>
              <w:pStyle w:val="StatementLevel1"/>
              <w:spacing w:line="200" w:lineRule="exact"/>
              <w:rPr>
                <w:color w:val="080808"/>
              </w:rPr>
            </w:pPr>
            <w:r w:rsidRPr="42393C15">
              <w:rPr>
                <w:color w:val="080808"/>
              </w:rPr>
              <w:t>Investigators who are not BOP employees have signed a statement agreeing to adhere to the requirements of 28 CFR 512.</w:t>
            </w:r>
          </w:p>
        </w:tc>
      </w:tr>
      <w:tr w:rsidR="0097157B" w:rsidRPr="00E174A0" w14:paraId="53A0AB63" w14:textId="77777777" w:rsidTr="42393C15">
        <w:tc>
          <w:tcPr>
            <w:tcW w:w="467" w:type="dxa"/>
            <w:tcBorders>
              <w:top w:val="single" w:sz="4" w:space="0" w:color="auto"/>
              <w:left w:val="single" w:sz="4" w:space="0" w:color="auto"/>
              <w:bottom w:val="single" w:sz="4" w:space="0" w:color="auto"/>
              <w:right w:val="single" w:sz="4" w:space="0" w:color="auto"/>
            </w:tcBorders>
          </w:tcPr>
          <w:p w14:paraId="53A0AB61"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62" w14:textId="77777777" w:rsidR="0097157B" w:rsidRPr="00E174A0" w:rsidRDefault="42393C15" w:rsidP="42393C15">
            <w:pPr>
              <w:pStyle w:val="StatementLevel1"/>
              <w:spacing w:line="200" w:lineRule="exact"/>
              <w:rPr>
                <w:color w:val="080808"/>
              </w:rPr>
            </w:pPr>
            <w:r w:rsidRPr="42393C15">
              <w:rPr>
                <w:color w:val="080808"/>
              </w:rPr>
              <w:t>All research proposals will be reviewed by the BOP IRB.</w:t>
            </w:r>
          </w:p>
        </w:tc>
      </w:tr>
      <w:tr w:rsidR="0097157B" w:rsidRPr="00E174A0" w14:paraId="53A0AB66" w14:textId="77777777" w:rsidTr="42393C15">
        <w:tc>
          <w:tcPr>
            <w:tcW w:w="467" w:type="dxa"/>
            <w:tcBorders>
              <w:top w:val="single" w:sz="4" w:space="0" w:color="auto"/>
              <w:left w:val="single" w:sz="4" w:space="0" w:color="auto"/>
              <w:bottom w:val="single" w:sz="4" w:space="0" w:color="auto"/>
              <w:right w:val="single" w:sz="4" w:space="0" w:color="auto"/>
            </w:tcBorders>
          </w:tcPr>
          <w:p w14:paraId="53A0AB64"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65" w14:textId="77777777" w:rsidR="0097157B" w:rsidRPr="00E174A0" w:rsidRDefault="42393C15" w:rsidP="42393C15">
            <w:pPr>
              <w:pStyle w:val="StatementLevel1"/>
              <w:spacing w:line="200" w:lineRule="exact"/>
              <w:rPr>
                <w:color w:val="080808"/>
              </w:rPr>
            </w:pPr>
            <w:r w:rsidRPr="42393C15">
              <w:rPr>
                <w:color w:val="080808"/>
              </w:rPr>
              <w:t>The project has an adequate research design and will contribute to the advancement of knowledge about corrections.</w:t>
            </w:r>
          </w:p>
        </w:tc>
      </w:tr>
      <w:tr w:rsidR="0097157B" w:rsidRPr="00E174A0" w14:paraId="53A0AB69" w14:textId="77777777" w:rsidTr="42393C15">
        <w:tc>
          <w:tcPr>
            <w:tcW w:w="467" w:type="dxa"/>
            <w:tcBorders>
              <w:top w:val="single" w:sz="4" w:space="0" w:color="auto"/>
              <w:left w:val="single" w:sz="4" w:space="0" w:color="auto"/>
              <w:bottom w:val="single" w:sz="4" w:space="0" w:color="auto"/>
              <w:right w:val="single" w:sz="4" w:space="0" w:color="auto"/>
            </w:tcBorders>
          </w:tcPr>
          <w:p w14:paraId="53A0AB67"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68" w14:textId="6DD7D2D2" w:rsidR="0097157B" w:rsidRPr="00E174A0" w:rsidRDefault="42393C15" w:rsidP="42393C15">
            <w:pPr>
              <w:pStyle w:val="StatementLevel1"/>
              <w:spacing w:line="200" w:lineRule="exact"/>
              <w:rPr>
                <w:color w:val="080808"/>
              </w:rPr>
            </w:pPr>
            <w:r w:rsidRPr="42393C15">
              <w:rPr>
                <w:color w:val="080808"/>
              </w:rPr>
              <w:t>The selection of subjects within any one institution is equitable.</w:t>
            </w:r>
          </w:p>
        </w:tc>
      </w:tr>
      <w:tr w:rsidR="0097157B" w:rsidRPr="00E174A0" w14:paraId="53A0AB6C" w14:textId="77777777" w:rsidTr="42393C15">
        <w:tc>
          <w:tcPr>
            <w:tcW w:w="467" w:type="dxa"/>
            <w:tcBorders>
              <w:top w:val="single" w:sz="4" w:space="0" w:color="auto"/>
              <w:left w:val="single" w:sz="4" w:space="0" w:color="auto"/>
              <w:bottom w:val="single" w:sz="4" w:space="0" w:color="auto"/>
              <w:right w:val="single" w:sz="4" w:space="0" w:color="auto"/>
            </w:tcBorders>
          </w:tcPr>
          <w:p w14:paraId="53A0AB6A"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6B" w14:textId="77777777" w:rsidR="0097157B" w:rsidRPr="00E174A0" w:rsidRDefault="42393C15" w:rsidP="42393C15">
            <w:pPr>
              <w:pStyle w:val="StatementLevel1"/>
              <w:spacing w:line="200" w:lineRule="exact"/>
              <w:rPr>
                <w:color w:val="080808"/>
              </w:rPr>
            </w:pPr>
            <w:r w:rsidRPr="42393C15">
              <w:rPr>
                <w:color w:val="080808"/>
              </w:rPr>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tc>
      </w:tr>
      <w:tr w:rsidR="0097157B" w:rsidRPr="00E174A0" w14:paraId="53A0AB6F" w14:textId="77777777" w:rsidTr="42393C15">
        <w:tc>
          <w:tcPr>
            <w:tcW w:w="467" w:type="dxa"/>
            <w:tcBorders>
              <w:top w:val="single" w:sz="4" w:space="0" w:color="auto"/>
              <w:left w:val="single" w:sz="4" w:space="0" w:color="auto"/>
              <w:bottom w:val="single" w:sz="4" w:space="0" w:color="auto"/>
              <w:right w:val="single" w:sz="4" w:space="0" w:color="auto"/>
            </w:tcBorders>
          </w:tcPr>
          <w:p w14:paraId="53A0AB6D"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6E" w14:textId="77777777" w:rsidR="0097157B" w:rsidRPr="00E174A0" w:rsidRDefault="42393C15" w:rsidP="42393C15">
            <w:pPr>
              <w:pStyle w:val="StatementLevel1"/>
              <w:spacing w:line="200" w:lineRule="exact"/>
              <w:rPr>
                <w:color w:val="080808"/>
              </w:rPr>
            </w:pPr>
            <w:r w:rsidRPr="42393C15">
              <w:rPr>
                <w:color w:val="080808"/>
              </w:rPr>
              <w:t xml:space="preserve">If a non-employee of the BOP </w:t>
            </w:r>
            <w:proofErr w:type="gramStart"/>
            <w:r w:rsidRPr="42393C15">
              <w:rPr>
                <w:color w:val="080808"/>
              </w:rPr>
              <w:t>will receive</w:t>
            </w:r>
            <w:proofErr w:type="gramEnd"/>
            <w:r w:rsidRPr="42393C15">
              <w:rPr>
                <w:color w:val="080808"/>
              </w:rPr>
              <w:t xml:space="preserve"> records in a form not individually identifiable, advance adequate written assurance that the record will be used solely as </w:t>
            </w:r>
            <w:proofErr w:type="gramStart"/>
            <w:r w:rsidRPr="42393C15">
              <w:rPr>
                <w:color w:val="080808"/>
              </w:rPr>
              <w:t>a statistical research</w:t>
            </w:r>
            <w:proofErr w:type="gramEnd"/>
            <w:r w:rsidRPr="42393C15">
              <w:rPr>
                <w:color w:val="080808"/>
              </w:rPr>
              <w:t xml:space="preserve"> or reporting record has been provided to the agency.</w:t>
            </w:r>
          </w:p>
        </w:tc>
      </w:tr>
      <w:tr w:rsidR="0097157B" w:rsidRPr="00E174A0" w14:paraId="53A0AB72" w14:textId="77777777" w:rsidTr="42393C15">
        <w:tc>
          <w:tcPr>
            <w:tcW w:w="467" w:type="dxa"/>
            <w:tcBorders>
              <w:top w:val="single" w:sz="4" w:space="0" w:color="auto"/>
              <w:left w:val="single" w:sz="4" w:space="0" w:color="auto"/>
              <w:bottom w:val="single" w:sz="4" w:space="0" w:color="auto"/>
              <w:right w:val="single" w:sz="4" w:space="0" w:color="auto"/>
            </w:tcBorders>
          </w:tcPr>
          <w:p w14:paraId="53A0AB70"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71" w14:textId="77777777" w:rsidR="0097157B" w:rsidRPr="00E174A0" w:rsidRDefault="42393C15" w:rsidP="42393C15">
            <w:pPr>
              <w:pStyle w:val="StatementLevel1"/>
              <w:spacing w:line="200" w:lineRule="exact"/>
              <w:rPr>
                <w:color w:val="080808"/>
              </w:rPr>
            </w:pPr>
            <w:r w:rsidRPr="42393C15">
              <w:rPr>
                <w:color w:val="080808"/>
              </w:rPr>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tc>
      </w:tr>
      <w:tr w:rsidR="0097157B" w:rsidRPr="00E174A0" w14:paraId="53A0AB75" w14:textId="77777777" w:rsidTr="42393C15">
        <w:tc>
          <w:tcPr>
            <w:tcW w:w="467" w:type="dxa"/>
            <w:tcBorders>
              <w:top w:val="single" w:sz="4" w:space="0" w:color="auto"/>
              <w:left w:val="single" w:sz="4" w:space="0" w:color="auto"/>
              <w:bottom w:val="single" w:sz="4" w:space="0" w:color="auto"/>
              <w:right w:val="single" w:sz="4" w:space="0" w:color="auto"/>
            </w:tcBorders>
          </w:tcPr>
          <w:p w14:paraId="53A0AB73"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74" w14:textId="77777777" w:rsidR="0097157B" w:rsidRPr="00E174A0" w:rsidRDefault="42393C15" w:rsidP="42393C15">
            <w:pPr>
              <w:pStyle w:val="StatementLevel1"/>
              <w:spacing w:line="200" w:lineRule="exact"/>
              <w:rPr>
                <w:color w:val="080808"/>
              </w:rPr>
            </w:pPr>
            <w:r w:rsidRPr="42393C15">
              <w:rPr>
                <w:color w:val="080808"/>
              </w:rPr>
              <w:t>Except for computerized data records maintained at an official Department of Justice site, records that contain non-disclosable information directly traceable to a specific person will not be stored in, or introduced into, an electronic retrieval system.</w:t>
            </w:r>
          </w:p>
        </w:tc>
      </w:tr>
      <w:tr w:rsidR="0097157B" w:rsidRPr="00E174A0" w14:paraId="53A0AB78" w14:textId="77777777" w:rsidTr="42393C15">
        <w:tc>
          <w:tcPr>
            <w:tcW w:w="467" w:type="dxa"/>
            <w:vMerge w:val="restart"/>
            <w:tcBorders>
              <w:top w:val="single" w:sz="4" w:space="0" w:color="auto"/>
              <w:left w:val="single" w:sz="4" w:space="0" w:color="auto"/>
              <w:right w:val="single" w:sz="4" w:space="0" w:color="auto"/>
            </w:tcBorders>
          </w:tcPr>
          <w:p w14:paraId="53A0AB76"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nil"/>
              <w:right w:val="single" w:sz="4" w:space="0" w:color="auto"/>
            </w:tcBorders>
          </w:tcPr>
          <w:p w14:paraId="53A0AB77" w14:textId="77777777" w:rsidR="0097157B" w:rsidRPr="00E174A0" w:rsidRDefault="42393C15" w:rsidP="42393C15">
            <w:pPr>
              <w:pStyle w:val="StatementLevel1"/>
              <w:spacing w:line="200" w:lineRule="exact"/>
              <w:rPr>
                <w:color w:val="080808"/>
              </w:rPr>
            </w:pPr>
            <w:r w:rsidRPr="42393C15">
              <w:rPr>
                <w:color w:val="080808"/>
              </w:rPr>
              <w:t xml:space="preserve">Required elements of disclosure include </w:t>
            </w:r>
            <w:proofErr w:type="gramStart"/>
            <w:r w:rsidRPr="42393C15">
              <w:rPr>
                <w:color w:val="080808"/>
              </w:rPr>
              <w:t>all of</w:t>
            </w:r>
            <w:proofErr w:type="gramEnd"/>
            <w:r w:rsidRPr="42393C15">
              <w:rPr>
                <w:color w:val="080808"/>
              </w:rPr>
              <w:t xml:space="preserve"> the following:</w:t>
            </w:r>
          </w:p>
        </w:tc>
      </w:tr>
      <w:tr w:rsidR="0097157B" w:rsidRPr="00E174A0" w14:paraId="53A0AB7F" w14:textId="77777777" w:rsidTr="42393C15">
        <w:tc>
          <w:tcPr>
            <w:tcW w:w="467" w:type="dxa"/>
            <w:vMerge/>
            <w:tcBorders>
              <w:left w:val="single" w:sz="4" w:space="0" w:color="auto"/>
              <w:bottom w:val="single" w:sz="4" w:space="0" w:color="auto"/>
              <w:right w:val="single" w:sz="4" w:space="0" w:color="auto"/>
            </w:tcBorders>
          </w:tcPr>
          <w:p w14:paraId="53A0AB79" w14:textId="77777777" w:rsidR="0097157B" w:rsidRPr="00E174A0" w:rsidRDefault="0097157B" w:rsidP="004C02CF">
            <w:pPr>
              <w:pStyle w:val="Yes-No"/>
              <w:spacing w:line="200" w:lineRule="exact"/>
            </w:pPr>
          </w:p>
        </w:tc>
        <w:tc>
          <w:tcPr>
            <w:tcW w:w="5281" w:type="dxa"/>
            <w:tcBorders>
              <w:top w:val="nil"/>
              <w:left w:val="single" w:sz="4" w:space="0" w:color="auto"/>
              <w:bottom w:val="single" w:sz="4" w:space="0" w:color="auto"/>
              <w:right w:val="nil"/>
            </w:tcBorders>
          </w:tcPr>
          <w:p w14:paraId="53A0AB7A" w14:textId="77777777" w:rsidR="0097157B" w:rsidRPr="00E174A0" w:rsidRDefault="0097157B" w:rsidP="42393C15">
            <w:pPr>
              <w:pStyle w:val="StatementLevel1"/>
              <w:spacing w:line="200" w:lineRule="exact"/>
              <w:ind w:left="253" w:hanging="253"/>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Anticipated uses of the results of the research.</w:t>
            </w:r>
          </w:p>
          <w:p w14:paraId="53A0AB7B" w14:textId="77777777" w:rsidR="0097157B" w:rsidRPr="00E174A0" w:rsidRDefault="0097157B" w:rsidP="42393C15">
            <w:pPr>
              <w:pStyle w:val="StatementLevel1"/>
              <w:spacing w:line="200" w:lineRule="exact"/>
              <w:ind w:left="253" w:hanging="253"/>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53A0AB7C" w14:textId="77777777" w:rsidR="0097157B" w:rsidRPr="00E174A0" w:rsidRDefault="0097157B" w:rsidP="42393C15">
            <w:pPr>
              <w:pStyle w:val="StatementLevel1"/>
              <w:spacing w:line="200" w:lineRule="exact"/>
              <w:ind w:left="253" w:hanging="253"/>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A statement that participation in the research project will have no effect on the inmate subject's release date or parole eligibility.</w:t>
            </w:r>
          </w:p>
        </w:tc>
        <w:tc>
          <w:tcPr>
            <w:tcW w:w="5282" w:type="dxa"/>
            <w:tcBorders>
              <w:top w:val="nil"/>
              <w:left w:val="nil"/>
              <w:bottom w:val="single" w:sz="4" w:space="0" w:color="auto"/>
              <w:right w:val="single" w:sz="4" w:space="0" w:color="auto"/>
            </w:tcBorders>
          </w:tcPr>
          <w:p w14:paraId="53A0AB7D" w14:textId="77777777" w:rsidR="0097157B" w:rsidRPr="00E174A0" w:rsidRDefault="0097157B" w:rsidP="42393C15">
            <w:pPr>
              <w:pStyle w:val="StatementLevel1"/>
              <w:spacing w:line="200" w:lineRule="exact"/>
              <w:ind w:left="253" w:hanging="253"/>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Identification of the investigators.</w:t>
            </w:r>
          </w:p>
          <w:p w14:paraId="53A0AB7E" w14:textId="77777777" w:rsidR="0097157B" w:rsidRPr="00E174A0" w:rsidRDefault="0097157B" w:rsidP="42393C15">
            <w:pPr>
              <w:pStyle w:val="StatementLevel1"/>
              <w:spacing w:line="200" w:lineRule="exact"/>
              <w:ind w:left="253" w:hanging="253"/>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A statement regarding the confidentiality of the research information and exceptions to any guarantees of confidentiality required by federal or state law. For example, </w:t>
            </w:r>
            <w:proofErr w:type="spellStart"/>
            <w:proofErr w:type="gramStart"/>
            <w:r w:rsidRPr="00E174A0">
              <w:rPr>
                <w:color w:val="080808"/>
              </w:rPr>
              <w:t>a</w:t>
            </w:r>
            <w:proofErr w:type="spellEnd"/>
            <w:proofErr w:type="gramEnd"/>
            <w:r w:rsidRPr="00E174A0">
              <w:rPr>
                <w:color w:val="080808"/>
              </w:rPr>
              <w:t xml:space="preserve"> investigator may not guarantee confidentiality when the subject indicates intent to commit future criminal conduct or harm himself or herself or someone else, or, if the subject is an inmate, indicates intent to leave the facility without authorization. </w:t>
            </w:r>
          </w:p>
        </w:tc>
      </w:tr>
      <w:tr w:rsidR="0097157B" w:rsidRPr="00E174A0" w14:paraId="53A0AB82" w14:textId="77777777" w:rsidTr="42393C15">
        <w:tc>
          <w:tcPr>
            <w:tcW w:w="467" w:type="dxa"/>
            <w:tcBorders>
              <w:top w:val="single" w:sz="4" w:space="0" w:color="auto"/>
              <w:left w:val="single" w:sz="4" w:space="0" w:color="auto"/>
              <w:bottom w:val="single" w:sz="4" w:space="0" w:color="auto"/>
              <w:right w:val="single" w:sz="4" w:space="0" w:color="auto"/>
            </w:tcBorders>
          </w:tcPr>
          <w:p w14:paraId="53A0AB80"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81" w14:textId="77777777" w:rsidR="0097157B" w:rsidRPr="00E174A0" w:rsidRDefault="42393C15" w:rsidP="42393C15">
            <w:pPr>
              <w:pStyle w:val="StatementLevel1"/>
              <w:spacing w:line="200" w:lineRule="exact"/>
              <w:rPr>
                <w:color w:val="080808"/>
              </w:rPr>
            </w:pPr>
            <w:r w:rsidRPr="42393C15">
              <w:rPr>
                <w:color w:val="080808"/>
              </w:rPr>
              <w:t xml:space="preserve">The investigator has academic preparation or experience </w:t>
            </w:r>
            <w:proofErr w:type="gramStart"/>
            <w:r w:rsidRPr="42393C15">
              <w:rPr>
                <w:color w:val="080808"/>
              </w:rPr>
              <w:t>in the area of</w:t>
            </w:r>
            <w:proofErr w:type="gramEnd"/>
            <w:r w:rsidRPr="42393C15">
              <w:rPr>
                <w:color w:val="080808"/>
              </w:rPr>
              <w:t xml:space="preserve"> study of the proposed research.</w:t>
            </w:r>
          </w:p>
        </w:tc>
      </w:tr>
      <w:tr w:rsidR="0097157B" w:rsidRPr="00E174A0" w14:paraId="53A0AB85" w14:textId="77777777" w:rsidTr="42393C15">
        <w:tc>
          <w:tcPr>
            <w:tcW w:w="467" w:type="dxa"/>
            <w:tcBorders>
              <w:left w:val="single" w:sz="4" w:space="0" w:color="auto"/>
              <w:bottom w:val="single" w:sz="4" w:space="0" w:color="auto"/>
              <w:right w:val="single" w:sz="4" w:space="0" w:color="auto"/>
            </w:tcBorders>
          </w:tcPr>
          <w:p w14:paraId="53A0AB83"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nil"/>
              <w:left w:val="single" w:sz="4" w:space="0" w:color="auto"/>
              <w:bottom w:val="single" w:sz="4" w:space="0" w:color="auto"/>
              <w:right w:val="single" w:sz="4" w:space="0" w:color="auto"/>
            </w:tcBorders>
          </w:tcPr>
          <w:p w14:paraId="53A0AB84" w14:textId="77777777" w:rsidR="0097157B" w:rsidRPr="00E174A0" w:rsidRDefault="42393C15" w:rsidP="42393C15">
            <w:pPr>
              <w:pStyle w:val="StatementLevel1"/>
              <w:spacing w:line="200" w:lineRule="exact"/>
              <w:rPr>
                <w:color w:val="080808"/>
              </w:rPr>
            </w:pPr>
            <w:r w:rsidRPr="42393C15">
              <w:rPr>
                <w:color w:val="080808"/>
              </w:rPr>
              <w:t>The IRB application includes a statement regarding assurances and certification required by federal regulations, if applicable.</w:t>
            </w:r>
          </w:p>
        </w:tc>
      </w:tr>
      <w:tr w:rsidR="0097157B" w:rsidRPr="00E174A0" w14:paraId="53A0AB88" w14:textId="77777777" w:rsidTr="42393C15">
        <w:tc>
          <w:tcPr>
            <w:tcW w:w="467" w:type="dxa"/>
            <w:tcBorders>
              <w:left w:val="single" w:sz="4" w:space="0" w:color="auto"/>
              <w:bottom w:val="single" w:sz="4" w:space="0" w:color="auto"/>
              <w:right w:val="single" w:sz="4" w:space="0" w:color="auto"/>
            </w:tcBorders>
          </w:tcPr>
          <w:p w14:paraId="53A0AB86" w14:textId="77777777" w:rsidR="0097157B" w:rsidRPr="00E174A0" w:rsidRDefault="0097157B"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nil"/>
              <w:left w:val="single" w:sz="4" w:space="0" w:color="auto"/>
              <w:bottom w:val="single" w:sz="4" w:space="0" w:color="auto"/>
              <w:right w:val="single" w:sz="4" w:space="0" w:color="auto"/>
            </w:tcBorders>
          </w:tcPr>
          <w:p w14:paraId="53A0AB87" w14:textId="77777777" w:rsidR="0097157B" w:rsidRPr="00E174A0" w:rsidRDefault="42393C15" w:rsidP="42393C15">
            <w:pPr>
              <w:pStyle w:val="StatementLevel1"/>
              <w:spacing w:line="200" w:lineRule="exact"/>
              <w:rPr>
                <w:color w:val="080808"/>
              </w:rPr>
            </w:pPr>
            <w:r w:rsidRPr="42393C15">
              <w:rPr>
                <w:color w:val="080808"/>
              </w:rPr>
              <w:t>The investigator will assume responsibility for actions of any person engaged to participate in the research project as an associate, assistant, or subcontractor to the Researcher.</w:t>
            </w:r>
          </w:p>
        </w:tc>
      </w:tr>
      <w:tr w:rsidR="00695FDE" w:rsidRPr="00E174A0" w14:paraId="71DC332B" w14:textId="77777777" w:rsidTr="42393C15">
        <w:tc>
          <w:tcPr>
            <w:tcW w:w="467" w:type="dxa"/>
            <w:tcBorders>
              <w:left w:val="single" w:sz="4" w:space="0" w:color="auto"/>
              <w:bottom w:val="single" w:sz="4" w:space="0" w:color="auto"/>
              <w:right w:val="single" w:sz="4" w:space="0" w:color="auto"/>
            </w:tcBorders>
          </w:tcPr>
          <w:p w14:paraId="01873E3B" w14:textId="79F66E81" w:rsidR="00695FDE" w:rsidRPr="00E174A0" w:rsidRDefault="00695FDE" w:rsidP="004C02CF">
            <w:pPr>
              <w:pStyle w:val="Yes-No"/>
              <w:spacing w:line="200" w:lineRule="exact"/>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nil"/>
              <w:left w:val="single" w:sz="4" w:space="0" w:color="auto"/>
              <w:bottom w:val="single" w:sz="4" w:space="0" w:color="auto"/>
              <w:right w:val="single" w:sz="4" w:space="0" w:color="auto"/>
            </w:tcBorders>
          </w:tcPr>
          <w:p w14:paraId="3A49E6E0" w14:textId="77777777" w:rsidR="00695FDE" w:rsidRPr="006D5621" w:rsidRDefault="42393C15" w:rsidP="42393C15">
            <w:pPr>
              <w:pStyle w:val="StatementLevel1"/>
              <w:spacing w:line="200" w:lineRule="exact"/>
              <w:ind w:left="253" w:hanging="253"/>
              <w:rPr>
                <w:color w:val="080808"/>
              </w:rPr>
            </w:pPr>
            <w:r w:rsidRPr="42393C15">
              <w:rPr>
                <w:sz w:val="22"/>
                <w:szCs w:val="22"/>
              </w:rPr>
              <w:t>F</w:t>
            </w:r>
            <w:r w:rsidRPr="42393C15">
              <w:rPr>
                <w:color w:val="080808"/>
              </w:rPr>
              <w:t>or research conducted within the Bureau of Prisons:</w:t>
            </w:r>
          </w:p>
          <w:p w14:paraId="54CA744E" w14:textId="30EE6218" w:rsidR="00695FDE" w:rsidRPr="006D5621" w:rsidRDefault="006D5621" w:rsidP="42393C15">
            <w:pPr>
              <w:pStyle w:val="StatementLevel1"/>
              <w:spacing w:line="200" w:lineRule="exact"/>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w:t>
            </w:r>
            <w:r w:rsidR="00695FDE" w:rsidRPr="006D5621">
              <w:rPr>
                <w:color w:val="080808"/>
              </w:rPr>
              <w:t>The selection of participants within any one organization must be equitable.</w:t>
            </w:r>
          </w:p>
          <w:p w14:paraId="30CDC9C2" w14:textId="688F7B7D" w:rsidR="00695FDE" w:rsidRPr="006D5621" w:rsidRDefault="006D5621" w:rsidP="42393C15">
            <w:pPr>
              <w:pStyle w:val="StatementLevel1"/>
              <w:spacing w:line="200" w:lineRule="exact"/>
              <w:ind w:left="253" w:hanging="253"/>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w:t>
            </w:r>
            <w:r>
              <w:rPr>
                <w:color w:val="080808"/>
              </w:rPr>
              <w:t>R</w:t>
            </w:r>
            <w:r w:rsidR="00695FDE" w:rsidRPr="006D5621">
              <w:rPr>
                <w:color w:val="080808"/>
              </w:rPr>
              <w:t>easonable accommodations such as nominal</w:t>
            </w:r>
            <w:r w:rsidRPr="006D5621">
              <w:rPr>
                <w:color w:val="080808"/>
              </w:rPr>
              <w:t xml:space="preserve"> </w:t>
            </w:r>
            <w:r w:rsidR="00695FDE" w:rsidRPr="006D5621">
              <w:rPr>
                <w:color w:val="080808"/>
              </w:rPr>
              <w:t xml:space="preserve">monetary </w:t>
            </w:r>
            <w:proofErr w:type="gramStart"/>
            <w:r w:rsidR="00695FDE" w:rsidRPr="006D5621">
              <w:rPr>
                <w:color w:val="080808"/>
              </w:rPr>
              <w:t>recompense</w:t>
            </w:r>
            <w:proofErr w:type="gramEnd"/>
            <w:r w:rsidR="00695FDE" w:rsidRPr="006D5621">
              <w:rPr>
                <w:color w:val="080808"/>
              </w:rPr>
              <w:t xml:space="preserve"> for time and effort may be</w:t>
            </w:r>
            <w:r w:rsidRPr="006D5621">
              <w:rPr>
                <w:color w:val="080808"/>
              </w:rPr>
              <w:t xml:space="preserve"> </w:t>
            </w:r>
            <w:r w:rsidR="00695FDE" w:rsidRPr="006D5621">
              <w:rPr>
                <w:color w:val="080808"/>
              </w:rPr>
              <w:t>offered to non-confined research participants</w:t>
            </w:r>
            <w:r w:rsidRPr="006D5621">
              <w:rPr>
                <w:color w:val="080808"/>
              </w:rPr>
              <w:t xml:space="preserve"> </w:t>
            </w:r>
            <w:r w:rsidR="00695FDE" w:rsidRPr="006D5621">
              <w:rPr>
                <w:color w:val="080808"/>
              </w:rPr>
              <w:t>who are both:</w:t>
            </w:r>
          </w:p>
          <w:p w14:paraId="61C1E95F" w14:textId="6381660A" w:rsidR="00695FDE" w:rsidRPr="006D5621" w:rsidRDefault="006D5621" w:rsidP="42393C15">
            <w:pPr>
              <w:pStyle w:val="StatementLevel1"/>
              <w:spacing w:line="200" w:lineRule="exact"/>
              <w:ind w:left="979" w:hanging="425"/>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w:t>
            </w:r>
            <w:r w:rsidR="00695FDE" w:rsidRPr="006D5621">
              <w:rPr>
                <w:color w:val="080808"/>
              </w:rPr>
              <w:t xml:space="preserve">No longer in </w:t>
            </w:r>
            <w:proofErr w:type="gramStart"/>
            <w:r w:rsidR="00695FDE" w:rsidRPr="006D5621">
              <w:rPr>
                <w:color w:val="080808"/>
              </w:rPr>
              <w:t>Bureau</w:t>
            </w:r>
            <w:proofErr w:type="gramEnd"/>
            <w:r w:rsidR="00695FDE" w:rsidRPr="006D5621">
              <w:rPr>
                <w:color w:val="080808"/>
              </w:rPr>
              <w:t xml:space="preserve"> of Prisons custody.</w:t>
            </w:r>
          </w:p>
          <w:p w14:paraId="3C6B0CF0" w14:textId="24E38B0F" w:rsidR="00AA2C41" w:rsidRPr="00E174A0" w:rsidRDefault="006D5621" w:rsidP="42393C15">
            <w:pPr>
              <w:pStyle w:val="StatementLevel1"/>
              <w:spacing w:line="200" w:lineRule="exact"/>
              <w:ind w:left="979" w:hanging="425"/>
              <w:rPr>
                <w:color w:val="080808"/>
              </w:rPr>
            </w:pPr>
            <w:r w:rsidRPr="42393C15">
              <w:fldChar w:fldCharType="begin">
                <w:ffData>
                  <w:name w:val="Check1"/>
                  <w:enabled/>
                  <w:calcOnExit w:val="0"/>
                  <w:checkBox>
                    <w:sizeAuto/>
                    <w:default w:val="0"/>
                  </w:checkBox>
                </w:ffData>
              </w:fldChar>
            </w:r>
            <w:r w:rsidRPr="00E174A0">
              <w:rPr>
                <w:color w:val="080808"/>
              </w:rPr>
              <w:instrText xml:space="preserve"> FORMCHECKBOX </w:instrText>
            </w:r>
            <w:r w:rsidRPr="42393C15">
              <w:rPr>
                <w:color w:val="080808"/>
              </w:rPr>
            </w:r>
            <w:r w:rsidRPr="42393C15">
              <w:rPr>
                <w:color w:val="080808"/>
              </w:rPr>
              <w:fldChar w:fldCharType="separate"/>
            </w:r>
            <w:r w:rsidRPr="42393C15">
              <w:fldChar w:fldCharType="end"/>
            </w:r>
            <w:r w:rsidRPr="00E174A0">
              <w:rPr>
                <w:color w:val="080808"/>
              </w:rPr>
              <w:t xml:space="preserve"> </w:t>
            </w:r>
            <w:r w:rsidR="00695FDE" w:rsidRPr="006D5621">
              <w:rPr>
                <w:color w:val="080808"/>
              </w:rPr>
              <w:t>Participating in authorized research being</w:t>
            </w:r>
            <w:r w:rsidRPr="006D5621">
              <w:rPr>
                <w:color w:val="080808"/>
              </w:rPr>
              <w:t xml:space="preserve"> </w:t>
            </w:r>
            <w:r w:rsidR="00695FDE" w:rsidRPr="006D5621">
              <w:rPr>
                <w:color w:val="080808"/>
              </w:rPr>
              <w:t>conducted by Bureau employees or</w:t>
            </w:r>
            <w:r w:rsidRPr="006D5621">
              <w:rPr>
                <w:color w:val="080808"/>
              </w:rPr>
              <w:t xml:space="preserve"> </w:t>
            </w:r>
            <w:r w:rsidR="00695FDE" w:rsidRPr="006D5621">
              <w:rPr>
                <w:color w:val="080808"/>
              </w:rPr>
              <w:t>contractors.</w:t>
            </w:r>
            <w:r w:rsidR="004E180E">
              <w:rPr>
                <w:color w:val="080808"/>
              </w:rPr>
              <w:t xml:space="preserve"> </w:t>
            </w:r>
          </w:p>
        </w:tc>
      </w:tr>
      <w:tr w:rsidR="005A5CB3" w:rsidRPr="00E174A0" w14:paraId="53A0AB8A" w14:textId="77777777" w:rsidTr="42393C15">
        <w:trPr>
          <w:trHeight w:hRule="exact" w:val="72"/>
        </w:trPr>
        <w:tc>
          <w:tcPr>
            <w:tcW w:w="11030" w:type="dxa"/>
            <w:gridSpan w:val="3"/>
            <w:tcBorders>
              <w:bottom w:val="single" w:sz="4" w:space="0" w:color="auto"/>
            </w:tcBorders>
            <w:shd w:val="clear" w:color="auto" w:fill="000000" w:themeFill="text1"/>
          </w:tcPr>
          <w:p w14:paraId="53A0AB89" w14:textId="402B0594" w:rsidR="005A5CB3" w:rsidRPr="00E174A0" w:rsidRDefault="005A5CB3" w:rsidP="00631EE0">
            <w:pPr>
              <w:pStyle w:val="StatementLevel1"/>
              <w:rPr>
                <w:color w:val="080808"/>
              </w:rPr>
            </w:pPr>
            <w:r w:rsidRPr="00E174A0">
              <w:rPr>
                <w:color w:val="080808"/>
              </w:rPr>
              <w:br w:type="page"/>
            </w:r>
          </w:p>
        </w:tc>
      </w:tr>
      <w:tr w:rsidR="005A5CB3" w:rsidRPr="00E174A0" w14:paraId="53A0AB8C" w14:textId="77777777" w:rsidTr="42393C15">
        <w:tc>
          <w:tcPr>
            <w:tcW w:w="11030" w:type="dxa"/>
            <w:gridSpan w:val="3"/>
            <w:tcBorders>
              <w:top w:val="nil"/>
              <w:left w:val="single" w:sz="4" w:space="0" w:color="auto"/>
              <w:bottom w:val="single" w:sz="4" w:space="0" w:color="auto"/>
              <w:right w:val="single" w:sz="4" w:space="0" w:color="auto"/>
            </w:tcBorders>
          </w:tcPr>
          <w:p w14:paraId="53A0AB8B" w14:textId="77777777" w:rsidR="005A5CB3" w:rsidRPr="00E174A0" w:rsidRDefault="42393C15" w:rsidP="42393C15">
            <w:pPr>
              <w:pStyle w:val="ChecklistLevel1"/>
              <w:rPr>
                <w:color w:val="080808"/>
              </w:rPr>
            </w:pPr>
            <w:r w:rsidRPr="42393C15">
              <w:rPr>
                <w:color w:val="080808"/>
              </w:rPr>
              <w:t xml:space="preserve">Additional Criteria for Department of Justice (DOJ) Research Funded by National Institute of Justice (NIJ) </w:t>
            </w:r>
            <w:r w:rsidRPr="42393C15">
              <w:rPr>
                <w:b w:val="0"/>
                <w:color w:val="080808"/>
              </w:rPr>
              <w:t xml:space="preserve">(Check if </w:t>
            </w:r>
            <w:r w:rsidRPr="42393C15">
              <w:rPr>
                <w:color w:val="080808"/>
              </w:rPr>
              <w:t xml:space="preserve">“Yes” </w:t>
            </w:r>
            <w:r w:rsidRPr="42393C15">
              <w:rPr>
                <w:b w:val="0"/>
                <w:color w:val="080808"/>
              </w:rPr>
              <w:t>or</w:t>
            </w:r>
            <w:r w:rsidRPr="42393C15">
              <w:rPr>
                <w:color w:val="080808"/>
              </w:rPr>
              <w:t xml:space="preserve"> “N/A”</w:t>
            </w:r>
            <w:r w:rsidRPr="42393C15">
              <w:rPr>
                <w:b w:val="0"/>
                <w:color w:val="080808"/>
              </w:rPr>
              <w:t>. All must be checked)</w:t>
            </w:r>
          </w:p>
        </w:tc>
      </w:tr>
      <w:tr w:rsidR="005A5CB3" w:rsidRPr="00E174A0" w14:paraId="53A0AB8F" w14:textId="77777777" w:rsidTr="42393C15">
        <w:trPr>
          <w:trHeight w:val="143"/>
        </w:trPr>
        <w:tc>
          <w:tcPr>
            <w:tcW w:w="467" w:type="dxa"/>
            <w:tcBorders>
              <w:top w:val="single" w:sz="4" w:space="0" w:color="auto"/>
              <w:left w:val="single" w:sz="4" w:space="0" w:color="auto"/>
              <w:bottom w:val="single" w:sz="4" w:space="0" w:color="auto"/>
              <w:right w:val="single" w:sz="4" w:space="0" w:color="auto"/>
            </w:tcBorders>
          </w:tcPr>
          <w:p w14:paraId="53A0AB8D" w14:textId="77777777" w:rsidR="005A5CB3" w:rsidRPr="00E174A0" w:rsidRDefault="005A5CB3" w:rsidP="001A2B03">
            <w:pPr>
              <w:pStyle w:val="Yes-No"/>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8E" w14:textId="77777777" w:rsidR="005A5CB3" w:rsidRPr="00E174A0" w:rsidRDefault="42393C15" w:rsidP="42393C15">
            <w:pPr>
              <w:pStyle w:val="StatementLevel1"/>
              <w:rPr>
                <w:color w:val="080808"/>
              </w:rPr>
            </w:pPr>
            <w:r w:rsidRPr="42393C15">
              <w:rPr>
                <w:color w:val="080808"/>
              </w:rPr>
              <w:t>The investigator and research staff are aware of and have been educated about the specific requirements of DOJ research funded by NIJ.</w:t>
            </w:r>
          </w:p>
        </w:tc>
      </w:tr>
      <w:tr w:rsidR="005A5CB3" w:rsidRPr="00E174A0" w14:paraId="53A0AB92" w14:textId="77777777" w:rsidTr="42393C15">
        <w:tc>
          <w:tcPr>
            <w:tcW w:w="467" w:type="dxa"/>
            <w:tcBorders>
              <w:top w:val="single" w:sz="4" w:space="0" w:color="auto"/>
              <w:left w:val="single" w:sz="4" w:space="0" w:color="auto"/>
              <w:bottom w:val="single" w:sz="4" w:space="0" w:color="auto"/>
              <w:right w:val="single" w:sz="4" w:space="0" w:color="auto"/>
            </w:tcBorders>
          </w:tcPr>
          <w:p w14:paraId="53A0AB90" w14:textId="77777777" w:rsidR="005A5CB3" w:rsidRPr="00E174A0" w:rsidRDefault="005A5CB3" w:rsidP="001A2B03">
            <w:pPr>
              <w:pStyle w:val="Yes-No"/>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91" w14:textId="77777777" w:rsidR="005A5CB3" w:rsidRPr="00E174A0" w:rsidRDefault="42393C15" w:rsidP="42393C15">
            <w:pPr>
              <w:pStyle w:val="StatementLevel1"/>
              <w:rPr>
                <w:color w:val="080808"/>
              </w:rPr>
            </w:pPr>
            <w:r w:rsidRPr="42393C15">
              <w:rPr>
                <w:color w:val="080808"/>
              </w:rPr>
              <w:t xml:space="preserve">Projects have a privacy certificate approved by the NIJ human </w:t>
            </w:r>
            <w:proofErr w:type="gramStart"/>
            <w:r w:rsidRPr="42393C15">
              <w:rPr>
                <w:color w:val="080808"/>
              </w:rPr>
              <w:t>subjects</w:t>
            </w:r>
            <w:proofErr w:type="gramEnd"/>
            <w:r w:rsidRPr="42393C15">
              <w:rPr>
                <w:color w:val="080808"/>
              </w:rPr>
              <w:t xml:space="preserve"> protection officer. </w:t>
            </w:r>
          </w:p>
        </w:tc>
      </w:tr>
      <w:tr w:rsidR="005A5CB3" w:rsidRPr="00E174A0" w14:paraId="53A0AB95" w14:textId="77777777" w:rsidTr="42393C15">
        <w:tc>
          <w:tcPr>
            <w:tcW w:w="467" w:type="dxa"/>
            <w:tcBorders>
              <w:top w:val="single" w:sz="4" w:space="0" w:color="auto"/>
              <w:left w:val="single" w:sz="4" w:space="0" w:color="auto"/>
              <w:bottom w:val="single" w:sz="4" w:space="0" w:color="auto"/>
              <w:right w:val="single" w:sz="4" w:space="0" w:color="auto"/>
            </w:tcBorders>
          </w:tcPr>
          <w:p w14:paraId="53A0AB93" w14:textId="77777777" w:rsidR="005A5CB3" w:rsidRPr="00E174A0" w:rsidRDefault="005A5CB3" w:rsidP="001A2B03">
            <w:pPr>
              <w:pStyle w:val="Yes-No"/>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94" w14:textId="77777777" w:rsidR="005A5CB3" w:rsidRPr="00E174A0" w:rsidRDefault="42393C15" w:rsidP="42393C15">
            <w:pPr>
              <w:pStyle w:val="StatementLevel1"/>
              <w:rPr>
                <w:color w:val="080808"/>
              </w:rPr>
            </w:pPr>
            <w:r w:rsidRPr="42393C15">
              <w:rPr>
                <w:color w:val="080808"/>
              </w:rPr>
              <w:t>All investigators and research Staff have signed employee confidentiality statements, which are maintained by the investigator.</w:t>
            </w:r>
          </w:p>
        </w:tc>
      </w:tr>
      <w:tr w:rsidR="005A5CB3" w:rsidRPr="00E174A0" w14:paraId="53A0AB98" w14:textId="77777777" w:rsidTr="42393C15">
        <w:tc>
          <w:tcPr>
            <w:tcW w:w="467" w:type="dxa"/>
            <w:tcBorders>
              <w:top w:val="single" w:sz="4" w:space="0" w:color="auto"/>
              <w:left w:val="single" w:sz="4" w:space="0" w:color="auto"/>
              <w:bottom w:val="single" w:sz="4" w:space="0" w:color="auto"/>
              <w:right w:val="single" w:sz="4" w:space="0" w:color="auto"/>
            </w:tcBorders>
          </w:tcPr>
          <w:p w14:paraId="53A0AB96" w14:textId="77777777" w:rsidR="005A5CB3" w:rsidRPr="00E174A0" w:rsidRDefault="005A5CB3" w:rsidP="001A2B03">
            <w:pPr>
              <w:pStyle w:val="Yes-No"/>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97" w14:textId="77777777" w:rsidR="005A5CB3" w:rsidRPr="00E174A0" w:rsidRDefault="42393C15" w:rsidP="42393C15">
            <w:pPr>
              <w:pStyle w:val="StatementLevel1"/>
              <w:rPr>
                <w:color w:val="080808"/>
              </w:rPr>
            </w:pPr>
            <w:r w:rsidRPr="42393C15">
              <w:rPr>
                <w:color w:val="080808"/>
              </w:rPr>
              <w:t xml:space="preserve">The confidentiality statement on the consent document must state that confidentiality can only be broken if the subject reports immediate harm to subjects or others. </w:t>
            </w:r>
          </w:p>
        </w:tc>
      </w:tr>
      <w:tr w:rsidR="005A5CB3" w:rsidRPr="00E174A0" w14:paraId="53A0AB9B" w14:textId="77777777" w:rsidTr="42393C15">
        <w:tc>
          <w:tcPr>
            <w:tcW w:w="467" w:type="dxa"/>
            <w:tcBorders>
              <w:top w:val="single" w:sz="4" w:space="0" w:color="auto"/>
              <w:left w:val="single" w:sz="4" w:space="0" w:color="auto"/>
              <w:bottom w:val="single" w:sz="4" w:space="0" w:color="auto"/>
              <w:right w:val="single" w:sz="4" w:space="0" w:color="auto"/>
            </w:tcBorders>
          </w:tcPr>
          <w:p w14:paraId="53A0AB99" w14:textId="77777777" w:rsidR="005A5CB3" w:rsidRPr="00E174A0" w:rsidRDefault="005A5CB3" w:rsidP="001A2B03">
            <w:pPr>
              <w:pStyle w:val="Yes-No"/>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9A" w14:textId="77777777" w:rsidR="005A5CB3" w:rsidRPr="00E174A0" w:rsidRDefault="42393C15" w:rsidP="42393C15">
            <w:pPr>
              <w:pStyle w:val="StatementLevel1"/>
              <w:rPr>
                <w:color w:val="080808"/>
              </w:rPr>
            </w:pPr>
            <w:r w:rsidRPr="42393C15">
              <w:rPr>
                <w:color w:val="080808"/>
              </w:rPr>
              <w:t>Under a privacy certificate, investigators and research staff do not have to report child abuse unless the subject signs another consent document to allow child abuse reporting.</w:t>
            </w:r>
          </w:p>
        </w:tc>
      </w:tr>
      <w:tr w:rsidR="005A5CB3" w:rsidRPr="00E174A0" w14:paraId="53A0AB9E" w14:textId="77777777" w:rsidTr="42393C15">
        <w:tc>
          <w:tcPr>
            <w:tcW w:w="467" w:type="dxa"/>
            <w:tcBorders>
              <w:top w:val="single" w:sz="4" w:space="0" w:color="auto"/>
              <w:left w:val="single" w:sz="4" w:space="0" w:color="auto"/>
              <w:bottom w:val="single" w:sz="4" w:space="0" w:color="auto"/>
              <w:right w:val="single" w:sz="4" w:space="0" w:color="auto"/>
            </w:tcBorders>
          </w:tcPr>
          <w:p w14:paraId="53A0AB9C" w14:textId="77777777" w:rsidR="005A5CB3" w:rsidRPr="00E174A0" w:rsidRDefault="005A5CB3" w:rsidP="001A2B03">
            <w:pPr>
              <w:pStyle w:val="Yes-No"/>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9D" w14:textId="77777777" w:rsidR="005A5CB3" w:rsidRPr="00E174A0" w:rsidRDefault="42393C15" w:rsidP="42393C15">
            <w:pPr>
              <w:pStyle w:val="StatementLevel1"/>
              <w:rPr>
                <w:color w:val="080808"/>
              </w:rPr>
            </w:pPr>
            <w:r w:rsidRPr="42393C15">
              <w:rPr>
                <w:color w:val="080808"/>
              </w:rPr>
              <w:t>A copy of all data will be de-identified and sent to the National Archive of Criminal Justice Data, including copies of the informed consent document, data collection instruments, surveys, or other relevant research materials.</w:t>
            </w:r>
          </w:p>
        </w:tc>
      </w:tr>
      <w:tr w:rsidR="005A5CB3" w:rsidRPr="00E174A0" w14:paraId="53A0ABA0" w14:textId="77777777" w:rsidTr="42393C15">
        <w:trPr>
          <w:trHeight w:hRule="exact" w:val="72"/>
        </w:trPr>
        <w:tc>
          <w:tcPr>
            <w:tcW w:w="11030" w:type="dxa"/>
            <w:gridSpan w:val="3"/>
            <w:tcBorders>
              <w:bottom w:val="single" w:sz="4" w:space="0" w:color="auto"/>
            </w:tcBorders>
            <w:shd w:val="clear" w:color="auto" w:fill="000000" w:themeFill="text1"/>
          </w:tcPr>
          <w:p w14:paraId="53A0AB9F" w14:textId="77777777" w:rsidR="005A5CB3" w:rsidRPr="00E174A0" w:rsidRDefault="005A5CB3" w:rsidP="00631EE0">
            <w:pPr>
              <w:pStyle w:val="StatementLevel1"/>
              <w:pageBreakBefore/>
            </w:pPr>
            <w:r w:rsidRPr="00E174A0">
              <w:lastRenderedPageBreak/>
              <w:br w:type="page"/>
            </w:r>
          </w:p>
        </w:tc>
      </w:tr>
      <w:tr w:rsidR="005A5CB3" w:rsidRPr="00E174A0" w14:paraId="53A0ABA2" w14:textId="77777777" w:rsidTr="42393C15">
        <w:tc>
          <w:tcPr>
            <w:tcW w:w="11030" w:type="dxa"/>
            <w:gridSpan w:val="3"/>
            <w:tcBorders>
              <w:top w:val="nil"/>
              <w:left w:val="single" w:sz="4" w:space="0" w:color="auto"/>
              <w:bottom w:val="single" w:sz="4" w:space="0" w:color="auto"/>
              <w:right w:val="single" w:sz="4" w:space="0" w:color="auto"/>
            </w:tcBorders>
          </w:tcPr>
          <w:p w14:paraId="53A0ABA1" w14:textId="77777777" w:rsidR="005A5CB3" w:rsidRPr="00E174A0" w:rsidRDefault="42393C15" w:rsidP="42393C15">
            <w:pPr>
              <w:pStyle w:val="ChecklistLevel1"/>
              <w:rPr>
                <w:color w:val="050505"/>
              </w:rPr>
            </w:pPr>
            <w:r w:rsidRPr="42393C15">
              <w:rPr>
                <w:color w:val="050505"/>
              </w:rPr>
              <w:t xml:space="preserve">Additional Criterion for the Environmental Protection Agency (EPA) Research and Research Intended to be Submitted to the Environmental Protection Agency </w:t>
            </w:r>
            <w:r w:rsidRPr="42393C15">
              <w:rPr>
                <w:b w:val="0"/>
                <w:color w:val="050505"/>
              </w:rPr>
              <w:t xml:space="preserve">(Check if </w:t>
            </w:r>
            <w:r w:rsidRPr="42393C15">
              <w:rPr>
                <w:color w:val="050505"/>
              </w:rPr>
              <w:t xml:space="preserve">“Yes” </w:t>
            </w:r>
            <w:r w:rsidRPr="42393C15">
              <w:rPr>
                <w:b w:val="0"/>
                <w:color w:val="050505"/>
              </w:rPr>
              <w:t>or</w:t>
            </w:r>
            <w:r w:rsidRPr="42393C15">
              <w:rPr>
                <w:color w:val="050505"/>
              </w:rPr>
              <w:t xml:space="preserve"> “N/A”</w:t>
            </w:r>
            <w:r w:rsidRPr="42393C15">
              <w:rPr>
                <w:b w:val="0"/>
                <w:color w:val="050505"/>
              </w:rPr>
              <w:t>. All must be checked)</w:t>
            </w:r>
          </w:p>
        </w:tc>
      </w:tr>
      <w:tr w:rsidR="005A5CB3" w:rsidRPr="00E174A0" w14:paraId="53A0ABA5" w14:textId="77777777" w:rsidTr="42393C15">
        <w:tc>
          <w:tcPr>
            <w:tcW w:w="467" w:type="dxa"/>
            <w:tcBorders>
              <w:top w:val="single" w:sz="4" w:space="0" w:color="auto"/>
              <w:left w:val="single" w:sz="4" w:space="0" w:color="auto"/>
              <w:bottom w:val="single" w:sz="4" w:space="0" w:color="auto"/>
              <w:right w:val="single" w:sz="4" w:space="0" w:color="auto"/>
            </w:tcBorders>
          </w:tcPr>
          <w:p w14:paraId="53A0ABA3" w14:textId="77777777" w:rsidR="005A5CB3" w:rsidRPr="00E174A0" w:rsidRDefault="005A5CB3" w:rsidP="001A2B03">
            <w:pPr>
              <w:pStyle w:val="Yes-No"/>
              <w:rPr>
                <w:color w:val="050505"/>
              </w:rPr>
            </w:pPr>
            <w:r w:rsidRPr="00E174A0">
              <w:rPr>
                <w:color w:val="050505"/>
              </w:rPr>
              <w:fldChar w:fldCharType="begin">
                <w:ffData>
                  <w:name w:val="Check1"/>
                  <w:enabled/>
                  <w:calcOnExit w:val="0"/>
                  <w:checkBox>
                    <w:sizeAuto/>
                    <w:default w:val="0"/>
                  </w:checkBox>
                </w:ffData>
              </w:fldChar>
            </w:r>
            <w:r w:rsidRPr="00E174A0">
              <w:rPr>
                <w:color w:val="050505"/>
              </w:rPr>
              <w:instrText xml:space="preserve"> FORMCHECKBOX </w:instrText>
            </w:r>
            <w:r w:rsidRPr="00E174A0">
              <w:rPr>
                <w:color w:val="050505"/>
              </w:rPr>
            </w:r>
            <w:r w:rsidRPr="00E174A0">
              <w:rPr>
                <w:color w:val="050505"/>
              </w:rPr>
              <w:fldChar w:fldCharType="separate"/>
            </w:r>
            <w:r w:rsidRPr="00E174A0">
              <w:rPr>
                <w:color w:val="050505"/>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A4" w14:textId="77777777" w:rsidR="005A5CB3" w:rsidRPr="00E174A0" w:rsidRDefault="42393C15" w:rsidP="42393C15">
            <w:pPr>
              <w:pStyle w:val="StatementLevel1"/>
              <w:rPr>
                <w:color w:val="050505"/>
              </w:rPr>
            </w:pPr>
            <w:r w:rsidRPr="42393C15">
              <w:rPr>
                <w:color w:val="050505"/>
              </w:rPr>
              <w:t>The research does not involve the intentional exposure of pregnant women, nursing women, or children to any substance.</w:t>
            </w:r>
          </w:p>
        </w:tc>
      </w:tr>
      <w:tr w:rsidR="005A5CB3" w:rsidRPr="00E174A0" w14:paraId="53A0ABA8" w14:textId="77777777" w:rsidTr="42393C15">
        <w:tc>
          <w:tcPr>
            <w:tcW w:w="467" w:type="dxa"/>
            <w:tcBorders>
              <w:top w:val="single" w:sz="4" w:space="0" w:color="auto"/>
              <w:left w:val="single" w:sz="4" w:space="0" w:color="auto"/>
              <w:bottom w:val="single" w:sz="4" w:space="0" w:color="auto"/>
              <w:right w:val="single" w:sz="4" w:space="0" w:color="auto"/>
            </w:tcBorders>
          </w:tcPr>
          <w:p w14:paraId="53A0ABA6" w14:textId="77777777" w:rsidR="005A5CB3" w:rsidRPr="00E174A0" w:rsidRDefault="005A5CB3" w:rsidP="001A2B03">
            <w:pPr>
              <w:pStyle w:val="Yes-No"/>
              <w:rPr>
                <w:color w:val="050505"/>
              </w:rPr>
            </w:pPr>
            <w:r w:rsidRPr="00E174A0">
              <w:rPr>
                <w:color w:val="050505"/>
              </w:rPr>
              <w:fldChar w:fldCharType="begin">
                <w:ffData>
                  <w:name w:val="Check1"/>
                  <w:enabled/>
                  <w:calcOnExit w:val="0"/>
                  <w:checkBox>
                    <w:sizeAuto/>
                    <w:default w:val="0"/>
                  </w:checkBox>
                </w:ffData>
              </w:fldChar>
            </w:r>
            <w:r w:rsidRPr="00E174A0">
              <w:rPr>
                <w:color w:val="050505"/>
              </w:rPr>
              <w:instrText xml:space="preserve"> FORMCHECKBOX </w:instrText>
            </w:r>
            <w:r w:rsidRPr="00E174A0">
              <w:rPr>
                <w:color w:val="050505"/>
              </w:rPr>
            </w:r>
            <w:r w:rsidRPr="00E174A0">
              <w:rPr>
                <w:color w:val="050505"/>
              </w:rPr>
              <w:fldChar w:fldCharType="separate"/>
            </w:r>
            <w:r w:rsidRPr="00E174A0">
              <w:rPr>
                <w:color w:val="050505"/>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A7" w14:textId="77777777" w:rsidR="005A5CB3" w:rsidRPr="00E174A0" w:rsidRDefault="42393C15" w:rsidP="42393C15">
            <w:pPr>
              <w:pStyle w:val="StatementLevel1"/>
              <w:rPr>
                <w:color w:val="050505"/>
              </w:rPr>
            </w:pPr>
            <w:r w:rsidRPr="42393C15">
              <w:rPr>
                <w:color w:val="050505"/>
              </w:rPr>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tc>
      </w:tr>
      <w:tr w:rsidR="005A5CB3" w:rsidRPr="00E174A0" w14:paraId="53A0ABAB" w14:textId="77777777" w:rsidTr="42393C15">
        <w:tc>
          <w:tcPr>
            <w:tcW w:w="467" w:type="dxa"/>
            <w:tcBorders>
              <w:top w:val="single" w:sz="4" w:space="0" w:color="auto"/>
              <w:left w:val="single" w:sz="4" w:space="0" w:color="auto"/>
              <w:bottom w:val="single" w:sz="4" w:space="0" w:color="auto"/>
              <w:right w:val="single" w:sz="4" w:space="0" w:color="auto"/>
            </w:tcBorders>
          </w:tcPr>
          <w:p w14:paraId="53A0ABA9" w14:textId="77777777" w:rsidR="005A5CB3" w:rsidRPr="00E174A0" w:rsidRDefault="005A5CB3" w:rsidP="001A2B03">
            <w:pPr>
              <w:pStyle w:val="Yes-No"/>
              <w:rPr>
                <w:color w:val="050505"/>
              </w:rPr>
            </w:pPr>
            <w:r w:rsidRPr="00E174A0">
              <w:rPr>
                <w:color w:val="050505"/>
              </w:rPr>
              <w:fldChar w:fldCharType="begin">
                <w:ffData>
                  <w:name w:val="Check1"/>
                  <w:enabled/>
                  <w:calcOnExit w:val="0"/>
                  <w:checkBox>
                    <w:sizeAuto/>
                    <w:default w:val="0"/>
                  </w:checkBox>
                </w:ffData>
              </w:fldChar>
            </w:r>
            <w:r w:rsidRPr="00E174A0">
              <w:rPr>
                <w:color w:val="050505"/>
              </w:rPr>
              <w:instrText xml:space="preserve"> FORMCHECKBOX </w:instrText>
            </w:r>
            <w:r w:rsidRPr="00E174A0">
              <w:rPr>
                <w:color w:val="050505"/>
              </w:rPr>
            </w:r>
            <w:r w:rsidRPr="00E174A0">
              <w:rPr>
                <w:color w:val="050505"/>
              </w:rPr>
              <w:fldChar w:fldCharType="separate"/>
            </w:r>
            <w:r w:rsidRPr="00E174A0">
              <w:rPr>
                <w:color w:val="050505"/>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AA" w14:textId="4BA616F1" w:rsidR="005A5CB3" w:rsidRPr="00E174A0" w:rsidRDefault="42393C15" w:rsidP="42393C15">
            <w:pPr>
              <w:pStyle w:val="StatementLevel1"/>
              <w:rPr>
                <w:color w:val="050505"/>
              </w:rPr>
            </w:pPr>
            <w:r w:rsidRPr="42393C15">
              <w:rPr>
                <w:color w:val="050505"/>
              </w:rPr>
              <w:t>If the research involves children, the research meets the criteria for either category #1 or #2 (Checklist: HRP- 416 Children)</w:t>
            </w:r>
          </w:p>
        </w:tc>
      </w:tr>
      <w:tr w:rsidR="005A5CB3" w:rsidRPr="00E174A0" w14:paraId="53A0ABAD" w14:textId="77777777" w:rsidTr="42393C15">
        <w:trPr>
          <w:trHeight w:hRule="exact" w:val="72"/>
        </w:trPr>
        <w:tc>
          <w:tcPr>
            <w:tcW w:w="11030" w:type="dxa"/>
            <w:gridSpan w:val="3"/>
            <w:tcBorders>
              <w:bottom w:val="single" w:sz="4" w:space="0" w:color="auto"/>
            </w:tcBorders>
            <w:shd w:val="clear" w:color="auto" w:fill="000000" w:themeFill="text1"/>
          </w:tcPr>
          <w:p w14:paraId="53A0ABAC" w14:textId="77777777" w:rsidR="005A5CB3" w:rsidRPr="00E174A0" w:rsidRDefault="005A5CB3" w:rsidP="001A2B03">
            <w:pPr>
              <w:pStyle w:val="StatementLevel1"/>
            </w:pPr>
            <w:r w:rsidRPr="00E174A0">
              <w:br w:type="page"/>
            </w:r>
          </w:p>
        </w:tc>
      </w:tr>
      <w:tr w:rsidR="005A5CB3" w:rsidRPr="00E174A0" w14:paraId="53A0ABAF" w14:textId="77777777" w:rsidTr="42393C15">
        <w:tc>
          <w:tcPr>
            <w:tcW w:w="11030" w:type="dxa"/>
            <w:gridSpan w:val="3"/>
            <w:tcBorders>
              <w:top w:val="nil"/>
              <w:left w:val="single" w:sz="4" w:space="0" w:color="auto"/>
              <w:bottom w:val="single" w:sz="4" w:space="0" w:color="auto"/>
              <w:right w:val="single" w:sz="4" w:space="0" w:color="auto"/>
            </w:tcBorders>
          </w:tcPr>
          <w:p w14:paraId="53A0ABAE" w14:textId="77777777" w:rsidR="005A5CB3" w:rsidRPr="00E174A0" w:rsidRDefault="42393C15" w:rsidP="42393C15">
            <w:pPr>
              <w:pStyle w:val="ChecklistLevel1"/>
              <w:rPr>
                <w:color w:val="060606"/>
              </w:rPr>
            </w:pPr>
            <w:r w:rsidRPr="42393C15">
              <w:rPr>
                <w:color w:val="060606"/>
              </w:rPr>
              <w:t xml:space="preserve">Additional Criterion for Department of Energy (DOE) Research </w:t>
            </w:r>
            <w:r w:rsidRPr="42393C15">
              <w:rPr>
                <w:b w:val="0"/>
                <w:color w:val="060606"/>
              </w:rPr>
              <w:t xml:space="preserve">(Check if </w:t>
            </w:r>
            <w:r w:rsidRPr="42393C15">
              <w:rPr>
                <w:color w:val="060606"/>
              </w:rPr>
              <w:t>“Yes”</w:t>
            </w:r>
            <w:r w:rsidRPr="42393C15">
              <w:rPr>
                <w:b w:val="0"/>
                <w:color w:val="060606"/>
              </w:rPr>
              <w:t>. All must be checked)</w:t>
            </w:r>
          </w:p>
        </w:tc>
      </w:tr>
      <w:tr w:rsidR="005A5CB3" w:rsidRPr="00E174A0" w14:paraId="53A0ABB2" w14:textId="77777777" w:rsidTr="42393C15">
        <w:tc>
          <w:tcPr>
            <w:tcW w:w="467" w:type="dxa"/>
            <w:tcBorders>
              <w:top w:val="single" w:sz="4" w:space="0" w:color="auto"/>
              <w:left w:val="single" w:sz="4" w:space="0" w:color="auto"/>
              <w:bottom w:val="single" w:sz="4" w:space="0" w:color="auto"/>
              <w:right w:val="single" w:sz="4" w:space="0" w:color="auto"/>
            </w:tcBorders>
          </w:tcPr>
          <w:p w14:paraId="53A0ABB0" w14:textId="77777777" w:rsidR="005A5CB3" w:rsidRPr="00E174A0" w:rsidRDefault="005A5CB3" w:rsidP="001A2B03">
            <w:pPr>
              <w:pStyle w:val="Yes-No"/>
            </w:pPr>
            <w:r w:rsidRPr="00E174A0">
              <w:fldChar w:fldCharType="begin">
                <w:ffData>
                  <w:name w:val="Check1"/>
                  <w:enabled/>
                  <w:calcOnExit w:val="0"/>
                  <w:checkBox>
                    <w:sizeAuto/>
                    <w:default w:val="0"/>
                  </w:checkBox>
                </w:ffData>
              </w:fldChar>
            </w:r>
            <w:r w:rsidRPr="00E174A0">
              <w:instrText xml:space="preserve"> FORMCHECKBOX </w:instrText>
            </w:r>
            <w:r w:rsidRPr="00E174A0">
              <w:fldChar w:fldCharType="separate"/>
            </w:r>
            <w:r w:rsidRPr="00E174A0">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B1" w14:textId="77777777" w:rsidR="005A5CB3" w:rsidRPr="00E174A0" w:rsidRDefault="42393C15" w:rsidP="42393C15">
            <w:pPr>
              <w:pStyle w:val="StatementLevel1"/>
              <w:rPr>
                <w:color w:val="060606"/>
              </w:rPr>
            </w:pPr>
            <w:r w:rsidRPr="42393C15">
              <w:rPr>
                <w:color w:val="060606"/>
              </w:rPr>
              <w:t>The “Checklist for IRBs to Use in Verifying That HS Research Protocols Are in Compliance with Department of Energy (DOE) Requirements” submitted by the investigator verifies compliance with Department of Energy requirements for the protection of Personally Identifiable Information.</w:t>
            </w:r>
          </w:p>
        </w:tc>
      </w:tr>
      <w:tr w:rsidR="005A5CB3" w:rsidRPr="00E174A0" w14:paraId="53A0ABB4" w14:textId="77777777" w:rsidTr="42393C15">
        <w:trPr>
          <w:trHeight w:hRule="exact" w:val="72"/>
        </w:trPr>
        <w:tc>
          <w:tcPr>
            <w:tcW w:w="11030" w:type="dxa"/>
            <w:gridSpan w:val="3"/>
            <w:tcBorders>
              <w:bottom w:val="single" w:sz="4" w:space="0" w:color="auto"/>
            </w:tcBorders>
            <w:shd w:val="clear" w:color="auto" w:fill="000000" w:themeFill="text1"/>
          </w:tcPr>
          <w:p w14:paraId="53A0ABB3" w14:textId="77777777" w:rsidR="005A5CB3" w:rsidRPr="00E174A0" w:rsidRDefault="005A5CB3" w:rsidP="001A2B03">
            <w:pPr>
              <w:pStyle w:val="StatementLevel1"/>
            </w:pPr>
            <w:r w:rsidRPr="00E174A0">
              <w:br w:type="page"/>
            </w:r>
          </w:p>
        </w:tc>
      </w:tr>
      <w:tr w:rsidR="005A5CB3" w:rsidRPr="00E174A0" w14:paraId="53A0ABB6" w14:textId="77777777" w:rsidTr="42393C15">
        <w:tc>
          <w:tcPr>
            <w:tcW w:w="11030" w:type="dxa"/>
            <w:gridSpan w:val="3"/>
            <w:tcBorders>
              <w:top w:val="nil"/>
              <w:left w:val="single" w:sz="4" w:space="0" w:color="auto"/>
              <w:bottom w:val="single" w:sz="4" w:space="0" w:color="auto"/>
              <w:right w:val="single" w:sz="4" w:space="0" w:color="auto"/>
            </w:tcBorders>
          </w:tcPr>
          <w:p w14:paraId="53A0ABB5" w14:textId="77777777" w:rsidR="005A5CB3" w:rsidRPr="00E174A0" w:rsidRDefault="42393C15" w:rsidP="42393C15">
            <w:pPr>
              <w:pStyle w:val="ChecklistLevel1"/>
              <w:rPr>
                <w:color w:val="070707"/>
              </w:rPr>
            </w:pPr>
            <w:r w:rsidRPr="42393C15">
              <w:rPr>
                <w:color w:val="070707"/>
              </w:rPr>
              <w:t xml:space="preserve">Additional Criterion for Department of Education (ED) Research </w:t>
            </w:r>
            <w:r w:rsidRPr="42393C15">
              <w:rPr>
                <w:b w:val="0"/>
                <w:color w:val="070707"/>
              </w:rPr>
              <w:t xml:space="preserve">(Check if </w:t>
            </w:r>
            <w:r w:rsidRPr="42393C15">
              <w:rPr>
                <w:color w:val="070707"/>
              </w:rPr>
              <w:t xml:space="preserve">“Yes” </w:t>
            </w:r>
            <w:r w:rsidRPr="42393C15">
              <w:rPr>
                <w:b w:val="0"/>
                <w:color w:val="070707"/>
              </w:rPr>
              <w:t>or</w:t>
            </w:r>
            <w:r w:rsidRPr="42393C15">
              <w:rPr>
                <w:color w:val="070707"/>
              </w:rPr>
              <w:t xml:space="preserve"> “N/A”</w:t>
            </w:r>
            <w:r w:rsidRPr="42393C15">
              <w:rPr>
                <w:b w:val="0"/>
                <w:color w:val="070707"/>
              </w:rPr>
              <w:t>. All must be checked)</w:t>
            </w:r>
          </w:p>
        </w:tc>
      </w:tr>
      <w:tr w:rsidR="005A5CB3" w:rsidRPr="00E174A0" w14:paraId="53A0ABC1" w14:textId="77777777" w:rsidTr="42393C15">
        <w:tc>
          <w:tcPr>
            <w:tcW w:w="467" w:type="dxa"/>
            <w:tcBorders>
              <w:top w:val="single" w:sz="4" w:space="0" w:color="auto"/>
              <w:left w:val="single" w:sz="4" w:space="0" w:color="auto"/>
              <w:bottom w:val="single" w:sz="4" w:space="0" w:color="auto"/>
              <w:right w:val="single" w:sz="4" w:space="0" w:color="auto"/>
            </w:tcBorders>
          </w:tcPr>
          <w:p w14:paraId="53A0ABB7" w14:textId="77777777" w:rsidR="005A5CB3" w:rsidRPr="00E174A0" w:rsidRDefault="005A5CB3" w:rsidP="001A2B03">
            <w:pPr>
              <w:pStyle w:val="Yes-No"/>
              <w:rPr>
                <w:color w:val="070707"/>
              </w:rPr>
            </w:pPr>
            <w:r w:rsidRPr="00E174A0">
              <w:rPr>
                <w:color w:val="070707"/>
              </w:rPr>
              <w:fldChar w:fldCharType="begin">
                <w:ffData>
                  <w:name w:val="Check1"/>
                  <w:enabled/>
                  <w:calcOnExit w:val="0"/>
                  <w:checkBox>
                    <w:sizeAuto/>
                    <w:default w:val="0"/>
                  </w:checkBox>
                </w:ffData>
              </w:fldChar>
            </w:r>
            <w:r w:rsidRPr="00E174A0">
              <w:rPr>
                <w:color w:val="070707"/>
              </w:rPr>
              <w:instrText xml:space="preserve"> FORMCHECKBOX </w:instrText>
            </w:r>
            <w:r w:rsidRPr="00E174A0">
              <w:rPr>
                <w:color w:val="070707"/>
              </w:rPr>
            </w:r>
            <w:r w:rsidRPr="00E174A0">
              <w:rPr>
                <w:color w:val="070707"/>
              </w:rPr>
              <w:fldChar w:fldCharType="separate"/>
            </w:r>
            <w:r w:rsidRPr="00E174A0">
              <w:rPr>
                <w:color w:val="070707"/>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53A0ABB8" w14:textId="77777777" w:rsidR="005A5CB3" w:rsidRPr="00E174A0" w:rsidRDefault="005A5CB3" w:rsidP="42393C15">
            <w:pPr>
              <w:pStyle w:val="StatementLevel1"/>
              <w:rPr>
                <w:color w:val="070707"/>
              </w:rPr>
            </w:pPr>
            <w:r w:rsidRPr="00E174A0">
              <w:rPr>
                <w:color w:val="070707"/>
              </w:rPr>
              <w:t>If prior consent</w:t>
            </w:r>
            <w:r w:rsidRPr="00E174A0">
              <w:rPr>
                <w:rStyle w:val="FootnoteReference"/>
                <w:color w:val="070707"/>
              </w:rPr>
              <w:footnoteReference w:id="3"/>
            </w:r>
            <w:r w:rsidRPr="00E174A0">
              <w:rPr>
                <w:color w:val="070707"/>
              </w:rPr>
              <w:t xml:space="preserve"> or written documentation of consent or parental permission is waived, the research does NOT </w:t>
            </w:r>
            <w:proofErr w:type="gramStart"/>
            <w:r w:rsidRPr="00E174A0">
              <w:rPr>
                <w:color w:val="070707"/>
              </w:rPr>
              <w:t>involving</w:t>
            </w:r>
            <w:proofErr w:type="gramEnd"/>
            <w:r w:rsidRPr="00E174A0">
              <w:rPr>
                <w:color w:val="070707"/>
              </w:rPr>
              <w:t xml:space="preserve"> gathering information about any of the following:</w:t>
            </w:r>
          </w:p>
          <w:p w14:paraId="53A0ABB9" w14:textId="77777777" w:rsidR="005A5CB3" w:rsidRPr="00E174A0" w:rsidRDefault="42393C15" w:rsidP="42393C15">
            <w:pPr>
              <w:pStyle w:val="StatementLevel1"/>
              <w:numPr>
                <w:ilvl w:val="0"/>
                <w:numId w:val="44"/>
              </w:numPr>
              <w:rPr>
                <w:color w:val="070707"/>
              </w:rPr>
            </w:pPr>
            <w:r w:rsidRPr="42393C15">
              <w:rPr>
                <w:color w:val="070707"/>
              </w:rPr>
              <w:t>Political affiliations or beliefs of the student or the student’s parent</w:t>
            </w:r>
          </w:p>
          <w:p w14:paraId="53A0ABBA" w14:textId="77777777" w:rsidR="005A5CB3" w:rsidRPr="00E174A0" w:rsidRDefault="42393C15" w:rsidP="42393C15">
            <w:pPr>
              <w:pStyle w:val="StatementLevel1"/>
              <w:numPr>
                <w:ilvl w:val="0"/>
                <w:numId w:val="44"/>
              </w:numPr>
              <w:rPr>
                <w:color w:val="070707"/>
              </w:rPr>
            </w:pPr>
            <w:r w:rsidRPr="42393C15">
              <w:rPr>
                <w:color w:val="070707"/>
              </w:rPr>
              <w:t>Mental or psychological problems of the student or the student’s family</w:t>
            </w:r>
          </w:p>
          <w:p w14:paraId="53A0ABBB" w14:textId="77777777" w:rsidR="005A5CB3" w:rsidRPr="00E174A0" w:rsidRDefault="42393C15" w:rsidP="42393C15">
            <w:pPr>
              <w:pStyle w:val="StatementLevel1"/>
              <w:numPr>
                <w:ilvl w:val="0"/>
                <w:numId w:val="44"/>
              </w:numPr>
              <w:rPr>
                <w:color w:val="070707"/>
              </w:rPr>
            </w:pPr>
            <w:r w:rsidRPr="42393C15">
              <w:rPr>
                <w:color w:val="070707"/>
              </w:rPr>
              <w:t>Sex behavior or attitudes</w:t>
            </w:r>
          </w:p>
          <w:p w14:paraId="53A0ABBC" w14:textId="77777777" w:rsidR="005A5CB3" w:rsidRPr="00E174A0" w:rsidRDefault="42393C15" w:rsidP="42393C15">
            <w:pPr>
              <w:pStyle w:val="StatementLevel1"/>
              <w:numPr>
                <w:ilvl w:val="0"/>
                <w:numId w:val="44"/>
              </w:numPr>
              <w:rPr>
                <w:color w:val="070707"/>
              </w:rPr>
            </w:pPr>
            <w:r w:rsidRPr="42393C15">
              <w:rPr>
                <w:color w:val="070707"/>
              </w:rPr>
              <w:t>Illegal, anti-social, self-incriminating, or demeaning behavior</w:t>
            </w:r>
          </w:p>
          <w:p w14:paraId="53A0ABBD" w14:textId="77777777" w:rsidR="005A5CB3" w:rsidRPr="00E174A0" w:rsidRDefault="42393C15" w:rsidP="42393C15">
            <w:pPr>
              <w:pStyle w:val="StatementLevel1"/>
              <w:numPr>
                <w:ilvl w:val="0"/>
                <w:numId w:val="44"/>
              </w:numPr>
              <w:rPr>
                <w:color w:val="070707"/>
              </w:rPr>
            </w:pPr>
            <w:r w:rsidRPr="42393C15">
              <w:rPr>
                <w:color w:val="070707"/>
              </w:rPr>
              <w:t>Critical appraisals of other individuals with whom respondents have close family relationships</w:t>
            </w:r>
          </w:p>
          <w:p w14:paraId="53A0ABBE" w14:textId="77777777" w:rsidR="005A5CB3" w:rsidRPr="00E174A0" w:rsidRDefault="42393C15" w:rsidP="42393C15">
            <w:pPr>
              <w:pStyle w:val="StatementLevel1"/>
              <w:numPr>
                <w:ilvl w:val="0"/>
                <w:numId w:val="44"/>
              </w:numPr>
              <w:rPr>
                <w:color w:val="070707"/>
              </w:rPr>
            </w:pPr>
            <w:r w:rsidRPr="42393C15">
              <w:rPr>
                <w:color w:val="070707"/>
              </w:rPr>
              <w:t>Legally recognized privileged or analogous relationships, such as those of lawyers, physicians, and ministers</w:t>
            </w:r>
          </w:p>
          <w:p w14:paraId="53A0ABBF" w14:textId="77777777" w:rsidR="005A5CB3" w:rsidRPr="00E174A0" w:rsidRDefault="42393C15" w:rsidP="42393C15">
            <w:pPr>
              <w:pStyle w:val="StatementLevel1"/>
              <w:numPr>
                <w:ilvl w:val="0"/>
                <w:numId w:val="44"/>
              </w:numPr>
              <w:rPr>
                <w:color w:val="070707"/>
              </w:rPr>
            </w:pPr>
            <w:r w:rsidRPr="42393C15">
              <w:rPr>
                <w:color w:val="070707"/>
              </w:rPr>
              <w:t>Religious practices, affiliations, or beliefs of the student or student’s parent</w:t>
            </w:r>
          </w:p>
          <w:p w14:paraId="53A0ABC0" w14:textId="77777777" w:rsidR="005A5CB3" w:rsidRPr="00E174A0" w:rsidRDefault="42393C15" w:rsidP="42393C15">
            <w:pPr>
              <w:pStyle w:val="StatementLevel1"/>
              <w:numPr>
                <w:ilvl w:val="0"/>
                <w:numId w:val="44"/>
              </w:numPr>
              <w:rPr>
                <w:color w:val="070707"/>
              </w:rPr>
            </w:pPr>
            <w:r w:rsidRPr="42393C15">
              <w:rPr>
                <w:color w:val="070707"/>
              </w:rPr>
              <w:t>Income (other than that required by law to determine eligibility for participation in a program or for receiving financial assistance under such program)</w:t>
            </w:r>
          </w:p>
        </w:tc>
      </w:tr>
    </w:tbl>
    <w:p w14:paraId="53A0ABC2" w14:textId="77777777" w:rsidR="00123F57" w:rsidRPr="00E174A0" w:rsidRDefault="00123F57" w:rsidP="001A2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2"/>
        <w:gridCol w:w="10328"/>
      </w:tblGrid>
      <w:tr w:rsidR="004843C6" w:rsidRPr="00E174A0" w14:paraId="53A0ABC4" w14:textId="77777777" w:rsidTr="42393C15">
        <w:trPr>
          <w:trHeight w:hRule="exact" w:val="72"/>
        </w:trPr>
        <w:tc>
          <w:tcPr>
            <w:tcW w:w="10790" w:type="dxa"/>
            <w:gridSpan w:val="2"/>
            <w:tcBorders>
              <w:bottom w:val="single" w:sz="4" w:space="0" w:color="auto"/>
            </w:tcBorders>
            <w:shd w:val="clear" w:color="auto" w:fill="000000" w:themeFill="text1"/>
          </w:tcPr>
          <w:p w14:paraId="53A0ABC3" w14:textId="77777777" w:rsidR="004843C6" w:rsidRPr="00E174A0" w:rsidRDefault="004843C6" w:rsidP="00913BAD">
            <w:pPr>
              <w:pStyle w:val="StatementLevel1"/>
              <w:pageBreakBefore/>
            </w:pPr>
            <w:r w:rsidRPr="00E174A0">
              <w:lastRenderedPageBreak/>
              <w:br w:type="page"/>
            </w:r>
          </w:p>
        </w:tc>
      </w:tr>
      <w:tr w:rsidR="004843C6" w:rsidRPr="00E174A0" w14:paraId="53A0ABC6" w14:textId="77777777" w:rsidTr="42393C15">
        <w:tc>
          <w:tcPr>
            <w:tcW w:w="10790" w:type="dxa"/>
            <w:gridSpan w:val="2"/>
            <w:tcBorders>
              <w:top w:val="nil"/>
              <w:left w:val="single" w:sz="4" w:space="0" w:color="auto"/>
              <w:bottom w:val="single" w:sz="4" w:space="0" w:color="auto"/>
              <w:right w:val="single" w:sz="4" w:space="0" w:color="auto"/>
            </w:tcBorders>
          </w:tcPr>
          <w:p w14:paraId="53A0ABC5" w14:textId="3E240CFC" w:rsidR="004843C6" w:rsidRPr="00E174A0" w:rsidRDefault="004843C6" w:rsidP="42393C15">
            <w:pPr>
              <w:pStyle w:val="ChecklistLevel1"/>
              <w:rPr>
                <w:color w:val="090909"/>
              </w:rPr>
            </w:pPr>
            <w:r w:rsidRPr="00E174A0">
              <w:rPr>
                <w:color w:val="090909"/>
              </w:rPr>
              <w:t xml:space="preserve">Additional Criteria for Department of Defense (DOD) Research </w:t>
            </w:r>
            <w:r w:rsidRPr="00E174A0">
              <w:rPr>
                <w:b w:val="0"/>
                <w:color w:val="090909"/>
              </w:rPr>
              <w:t xml:space="preserve">(Check if </w:t>
            </w:r>
            <w:r w:rsidRPr="00E174A0">
              <w:rPr>
                <w:color w:val="090909"/>
              </w:rPr>
              <w:t xml:space="preserve">“Yes” </w:t>
            </w:r>
            <w:r w:rsidRPr="00E174A0">
              <w:rPr>
                <w:b w:val="0"/>
                <w:color w:val="090909"/>
              </w:rPr>
              <w:t>or</w:t>
            </w:r>
            <w:r w:rsidRPr="00E174A0">
              <w:rPr>
                <w:color w:val="090909"/>
              </w:rPr>
              <w:t xml:space="preserve"> “N/A”</w:t>
            </w:r>
            <w:r w:rsidRPr="00E174A0">
              <w:rPr>
                <w:b w:val="0"/>
                <w:color w:val="090909"/>
              </w:rPr>
              <w:t>. All must be checked)</w:t>
            </w:r>
            <w:r w:rsidR="002D20A4">
              <w:rPr>
                <w:rStyle w:val="FootnoteReference"/>
                <w:b w:val="0"/>
                <w:color w:val="090909"/>
              </w:rPr>
              <w:footnoteReference w:id="4"/>
            </w:r>
          </w:p>
        </w:tc>
      </w:tr>
      <w:tr w:rsidR="004843C6" w:rsidRPr="00E174A0" w14:paraId="53A0ABC9" w14:textId="77777777" w:rsidTr="42393C15">
        <w:tc>
          <w:tcPr>
            <w:tcW w:w="462" w:type="dxa"/>
            <w:tcBorders>
              <w:top w:val="nil"/>
              <w:left w:val="single" w:sz="4" w:space="0" w:color="auto"/>
              <w:bottom w:val="single" w:sz="4" w:space="0" w:color="auto"/>
              <w:right w:val="single" w:sz="4" w:space="0" w:color="auto"/>
            </w:tcBorders>
          </w:tcPr>
          <w:p w14:paraId="53A0ABC7" w14:textId="77777777" w:rsidR="004843C6" w:rsidRPr="00E174A0" w:rsidRDefault="004843C6"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C8" w14:textId="5BA4E341" w:rsidR="004843C6" w:rsidRPr="00E174A0" w:rsidRDefault="42393C15" w:rsidP="42393C15">
            <w:pPr>
              <w:pStyle w:val="StatementLevel1"/>
              <w:rPr>
                <w:color w:val="090909"/>
              </w:rPr>
            </w:pPr>
            <w:r w:rsidRPr="42393C15">
              <w:rPr>
                <w:color w:val="090909"/>
              </w:rPr>
              <w:t xml:space="preserve">The </w:t>
            </w:r>
            <w:proofErr w:type="gramStart"/>
            <w:r w:rsidRPr="42393C15">
              <w:rPr>
                <w:color w:val="090909"/>
              </w:rPr>
              <w:t>investigator</w:t>
            </w:r>
            <w:proofErr w:type="gramEnd"/>
            <w:r w:rsidRPr="42393C15">
              <w:rPr>
                <w:color w:val="090909"/>
              </w:rPr>
              <w:t xml:space="preserve"> and research staff are aware of the specific DOD requirements listed in the Investigator Manual (HRP-103), SOP: NEW INFORMATION (HRP-024), and further defined by the research, and have been educated about these requirements.</w:t>
            </w:r>
          </w:p>
        </w:tc>
      </w:tr>
      <w:tr w:rsidR="00593ACE" w:rsidRPr="00E174A0" w14:paraId="53A0ABCC" w14:textId="77777777" w:rsidTr="42393C15">
        <w:tc>
          <w:tcPr>
            <w:tcW w:w="462" w:type="dxa"/>
            <w:tcBorders>
              <w:top w:val="nil"/>
              <w:left w:val="single" w:sz="4" w:space="0" w:color="auto"/>
              <w:bottom w:val="single" w:sz="4" w:space="0" w:color="auto"/>
              <w:right w:val="single" w:sz="4" w:space="0" w:color="auto"/>
            </w:tcBorders>
          </w:tcPr>
          <w:p w14:paraId="53A0ABCA" w14:textId="77777777" w:rsidR="00593ACE" w:rsidRPr="00E174A0" w:rsidRDefault="00593ACE"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CB" w14:textId="48EC6B70" w:rsidR="00593ACE" w:rsidRPr="00E174A0" w:rsidRDefault="00593ACE" w:rsidP="42393C15">
            <w:pPr>
              <w:pStyle w:val="StatementLevel1"/>
              <w:rPr>
                <w:color w:val="090909"/>
              </w:rPr>
            </w:pPr>
            <w:r w:rsidRPr="00E174A0">
              <w:rPr>
                <w:color w:val="090909"/>
              </w:rPr>
              <w:t xml:space="preserve">The review has considered the scientific </w:t>
            </w:r>
            <w:proofErr w:type="gramStart"/>
            <w:r w:rsidRPr="00E174A0">
              <w:rPr>
                <w:color w:val="090909"/>
              </w:rPr>
              <w:t>merit</w:t>
            </w:r>
            <w:proofErr w:type="gramEnd"/>
            <w:r w:rsidRPr="00E174A0">
              <w:rPr>
                <w:color w:val="090909"/>
              </w:rPr>
              <w:t xml:space="preserve"> of the research.</w:t>
            </w:r>
            <w:r w:rsidRPr="00E174A0">
              <w:rPr>
                <w:rStyle w:val="EndnoteReference"/>
                <w:color w:val="090909"/>
              </w:rPr>
              <w:endnoteReference w:id="2"/>
            </w:r>
            <w:r w:rsidR="00A717E9" w:rsidRPr="00E174A0">
              <w:rPr>
                <w:color w:val="090909"/>
              </w:rPr>
              <w:t xml:space="preserve">  (WORKSHEET: SCIENTIFIC OR SCHOLARLY REVIEW [HRP-320])</w:t>
            </w:r>
          </w:p>
        </w:tc>
      </w:tr>
      <w:tr w:rsidR="00593ACE" w:rsidRPr="00E174A0" w14:paraId="53A0ABCF" w14:textId="77777777" w:rsidTr="42393C15">
        <w:tc>
          <w:tcPr>
            <w:tcW w:w="462" w:type="dxa"/>
            <w:tcBorders>
              <w:top w:val="nil"/>
              <w:left w:val="single" w:sz="4" w:space="0" w:color="auto"/>
              <w:bottom w:val="single" w:sz="4" w:space="0" w:color="auto"/>
              <w:right w:val="single" w:sz="4" w:space="0" w:color="auto"/>
            </w:tcBorders>
          </w:tcPr>
          <w:p w14:paraId="53A0ABCD" w14:textId="77777777" w:rsidR="00593ACE" w:rsidRPr="00E174A0" w:rsidRDefault="00593ACE"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CE" w14:textId="77777777" w:rsidR="00593ACE" w:rsidRPr="00E174A0" w:rsidRDefault="00593ACE" w:rsidP="42393C15">
            <w:pPr>
              <w:pStyle w:val="StatementLevel1"/>
              <w:rPr>
                <w:color w:val="090909"/>
              </w:rPr>
            </w:pPr>
            <w:r w:rsidRPr="00E174A0">
              <w:rPr>
                <w:color w:val="090909"/>
              </w:rPr>
              <w:t xml:space="preserve">The research does </w:t>
            </w:r>
            <w:r w:rsidRPr="42393C15">
              <w:rPr>
                <w:b/>
                <w:bCs/>
                <w:color w:val="090909"/>
              </w:rPr>
              <w:t>NOT</w:t>
            </w:r>
            <w:r w:rsidRPr="00E174A0">
              <w:rPr>
                <w:color w:val="090909"/>
              </w:rPr>
              <w:t xml:space="preserve"> involve prisoners of war or detainees as subjects.</w:t>
            </w:r>
            <w:r w:rsidRPr="00E174A0">
              <w:rPr>
                <w:rStyle w:val="EndnoteReference"/>
                <w:color w:val="090909"/>
              </w:rPr>
              <w:endnoteReference w:id="3"/>
            </w:r>
          </w:p>
        </w:tc>
      </w:tr>
      <w:tr w:rsidR="00593ACE" w:rsidRPr="00E174A0" w14:paraId="53A0ABD2" w14:textId="77777777" w:rsidTr="42393C15">
        <w:tc>
          <w:tcPr>
            <w:tcW w:w="462" w:type="dxa"/>
            <w:tcBorders>
              <w:top w:val="nil"/>
              <w:left w:val="single" w:sz="4" w:space="0" w:color="auto"/>
              <w:bottom w:val="single" w:sz="4" w:space="0" w:color="auto"/>
              <w:right w:val="single" w:sz="4" w:space="0" w:color="auto"/>
            </w:tcBorders>
          </w:tcPr>
          <w:p w14:paraId="53A0ABD0" w14:textId="77777777" w:rsidR="00593ACE" w:rsidRPr="00E174A0" w:rsidRDefault="00593ACE"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D1" w14:textId="77777777" w:rsidR="00593ACE" w:rsidRPr="00E174A0" w:rsidRDefault="00593ACE" w:rsidP="42393C15">
            <w:pPr>
              <w:pStyle w:val="StatementLevel1"/>
              <w:rPr>
                <w:color w:val="090909"/>
              </w:rPr>
            </w:pPr>
            <w:r w:rsidRPr="00E174A0">
              <w:rPr>
                <w:color w:val="090909"/>
              </w:rPr>
              <w:t>Military personnel will not be paid for research conducted while on duty.</w:t>
            </w:r>
            <w:r w:rsidRPr="00E174A0">
              <w:rPr>
                <w:rStyle w:val="EndnoteReference"/>
                <w:color w:val="090909"/>
              </w:rPr>
              <w:endnoteReference w:id="4"/>
            </w:r>
          </w:p>
        </w:tc>
      </w:tr>
      <w:tr w:rsidR="00593ACE" w:rsidRPr="00E174A0" w14:paraId="53A0ABD5" w14:textId="77777777" w:rsidTr="42393C15">
        <w:tc>
          <w:tcPr>
            <w:tcW w:w="462" w:type="dxa"/>
            <w:tcBorders>
              <w:top w:val="nil"/>
              <w:left w:val="single" w:sz="4" w:space="0" w:color="auto"/>
              <w:bottom w:val="single" w:sz="4" w:space="0" w:color="auto"/>
              <w:right w:val="single" w:sz="4" w:space="0" w:color="auto"/>
            </w:tcBorders>
          </w:tcPr>
          <w:p w14:paraId="53A0ABD3" w14:textId="77777777" w:rsidR="00593ACE" w:rsidRPr="00E174A0" w:rsidRDefault="00593ACE"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D4" w14:textId="77777777" w:rsidR="00593ACE" w:rsidRPr="00E174A0" w:rsidRDefault="42393C15" w:rsidP="42393C15">
            <w:pPr>
              <w:pStyle w:val="StatementLevel1"/>
              <w:rPr>
                <w:color w:val="090909"/>
              </w:rPr>
            </w:pPr>
            <w:r w:rsidRPr="42393C15">
              <w:rPr>
                <w:color w:val="090909"/>
              </w:rPr>
              <w:t>Military personnel will not be paid from federal funds for research conducted while off duty.</w:t>
            </w:r>
          </w:p>
        </w:tc>
      </w:tr>
      <w:tr w:rsidR="00064774" w:rsidRPr="00E174A0" w14:paraId="53A0ABD8" w14:textId="77777777" w:rsidTr="42393C15">
        <w:tc>
          <w:tcPr>
            <w:tcW w:w="462" w:type="dxa"/>
            <w:tcBorders>
              <w:top w:val="nil"/>
              <w:left w:val="single" w:sz="4" w:space="0" w:color="auto"/>
              <w:bottom w:val="single" w:sz="4" w:space="0" w:color="auto"/>
              <w:right w:val="single" w:sz="4" w:space="0" w:color="auto"/>
            </w:tcBorders>
          </w:tcPr>
          <w:p w14:paraId="53A0ABD6" w14:textId="77777777" w:rsidR="00064774" w:rsidRPr="00E174A0" w:rsidRDefault="00064774"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D7" w14:textId="36E9DD6C" w:rsidR="00064774" w:rsidRPr="00E174A0" w:rsidRDefault="00064774" w:rsidP="42393C15">
            <w:pPr>
              <w:pStyle w:val="StatementLevel1"/>
              <w:rPr>
                <w:color w:val="090909"/>
              </w:rPr>
            </w:pPr>
            <w:r w:rsidRPr="00E174A0">
              <w:rPr>
                <w:color w:val="090909"/>
              </w:rPr>
              <w:t>If the research involves interventions or interactions with subjects</w:t>
            </w:r>
            <w:r w:rsidRPr="00E174A0">
              <w:rPr>
                <w:rStyle w:val="EndnoteReference"/>
                <w:color w:val="090909"/>
              </w:rPr>
              <w:endnoteReference w:id="5"/>
            </w:r>
            <w:r w:rsidRPr="00E174A0">
              <w:rPr>
                <w:color w:val="090909"/>
              </w:rPr>
              <w:t xml:space="preserve">, consent will be obtained unless </w:t>
            </w:r>
            <w:proofErr w:type="gramStart"/>
            <w:r w:rsidRPr="00E174A0">
              <w:rPr>
                <w:color w:val="090909"/>
              </w:rPr>
              <w:t>waived</w:t>
            </w:r>
            <w:proofErr w:type="gramEnd"/>
            <w:r w:rsidRPr="00E174A0">
              <w:rPr>
                <w:color w:val="090909"/>
              </w:rPr>
              <w:t xml:space="preserve"> by ASD(R&amp;E).</w:t>
            </w:r>
            <w:r w:rsidRPr="00E174A0">
              <w:rPr>
                <w:rStyle w:val="EndnoteReference"/>
                <w:color w:val="090909"/>
              </w:rPr>
              <w:endnoteReference w:id="6"/>
            </w:r>
          </w:p>
        </w:tc>
      </w:tr>
      <w:tr w:rsidR="00593ACE" w:rsidRPr="00E174A0" w14:paraId="53A0ABDB" w14:textId="77777777" w:rsidTr="42393C15">
        <w:tc>
          <w:tcPr>
            <w:tcW w:w="462" w:type="dxa"/>
            <w:tcBorders>
              <w:top w:val="nil"/>
              <w:left w:val="single" w:sz="4" w:space="0" w:color="auto"/>
              <w:bottom w:val="single" w:sz="4" w:space="0" w:color="auto"/>
              <w:right w:val="single" w:sz="4" w:space="0" w:color="auto"/>
            </w:tcBorders>
          </w:tcPr>
          <w:p w14:paraId="53A0ABD9" w14:textId="77777777" w:rsidR="00593ACE" w:rsidRPr="00E174A0" w:rsidRDefault="00593ACE"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DA" w14:textId="77777777" w:rsidR="00593ACE" w:rsidRPr="00E174A0" w:rsidRDefault="42393C15" w:rsidP="42393C15">
            <w:pPr>
              <w:pStyle w:val="StatementLevel1"/>
              <w:rPr>
                <w:color w:val="090909"/>
              </w:rPr>
            </w:pPr>
            <w:r w:rsidRPr="42393C15">
              <w:rPr>
                <w:color w:val="090909"/>
              </w:rPr>
              <w:t>If the research involves interventions or interactions with cognitively impaired subjects, there is anticipated direct benefit to the subject.</w:t>
            </w:r>
          </w:p>
        </w:tc>
      </w:tr>
      <w:tr w:rsidR="00593ACE" w:rsidRPr="00E174A0" w14:paraId="53A0ABDE" w14:textId="77777777" w:rsidTr="42393C15">
        <w:tc>
          <w:tcPr>
            <w:tcW w:w="462" w:type="dxa"/>
            <w:tcBorders>
              <w:top w:val="nil"/>
              <w:left w:val="single" w:sz="4" w:space="0" w:color="auto"/>
              <w:bottom w:val="single" w:sz="4" w:space="0" w:color="auto"/>
              <w:right w:val="single" w:sz="4" w:space="0" w:color="auto"/>
            </w:tcBorders>
          </w:tcPr>
          <w:p w14:paraId="53A0ABDC" w14:textId="77777777" w:rsidR="00593ACE" w:rsidRPr="00E174A0" w:rsidRDefault="00593ACE"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DD" w14:textId="3AD4C3C6" w:rsidR="00593ACE" w:rsidRPr="00E174A0" w:rsidRDefault="42393C15" w:rsidP="42393C15">
            <w:pPr>
              <w:pStyle w:val="StatementLevel1"/>
              <w:rPr>
                <w:color w:val="090909"/>
              </w:rPr>
            </w:pPr>
            <w:r w:rsidRPr="42393C15">
              <w:rPr>
                <w:color w:val="090909"/>
              </w:rPr>
              <w:t xml:space="preserve">If the research involves </w:t>
            </w:r>
            <w:r w:rsidRPr="42393C15">
              <w:rPr>
                <w:color w:val="090909"/>
                <w:u w:val="double"/>
              </w:rPr>
              <w:t>Prisoners</w:t>
            </w:r>
            <w:r w:rsidRPr="42393C15">
              <w:rPr>
                <w:color w:val="090909"/>
              </w:rPr>
              <w:t>, the convened IRB reviewed the research. (Review by the expedited procedure is not allowed.)</w:t>
            </w:r>
            <w:r w:rsidR="00C41672">
              <w:rPr>
                <w:rStyle w:val="EndnoteReference"/>
                <w:color w:val="090909"/>
              </w:rPr>
              <w:endnoteReference w:id="7"/>
            </w:r>
          </w:p>
        </w:tc>
      </w:tr>
      <w:tr w:rsidR="00593ACE" w:rsidRPr="00E174A0" w14:paraId="53A0ABE1" w14:textId="77777777" w:rsidTr="42393C15">
        <w:tc>
          <w:tcPr>
            <w:tcW w:w="462" w:type="dxa"/>
            <w:tcBorders>
              <w:top w:val="nil"/>
              <w:left w:val="single" w:sz="4" w:space="0" w:color="auto"/>
              <w:bottom w:val="single" w:sz="4" w:space="0" w:color="auto"/>
              <w:right w:val="single" w:sz="4" w:space="0" w:color="auto"/>
            </w:tcBorders>
          </w:tcPr>
          <w:p w14:paraId="53A0ABDF" w14:textId="77777777" w:rsidR="00593ACE" w:rsidRPr="00E174A0" w:rsidRDefault="00593ACE" w:rsidP="001E4413">
            <w:pPr>
              <w:pStyle w:val="Yes-No"/>
              <w:rPr>
                <w:color w:val="090909"/>
              </w:rPr>
            </w:pPr>
            <w:r w:rsidRPr="00E174A0">
              <w:rPr>
                <w:color w:val="090909"/>
              </w:rPr>
              <w:fldChar w:fldCharType="begin">
                <w:ffData>
                  <w:name w:val="Check2"/>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E0" w14:textId="77777777" w:rsidR="00593ACE" w:rsidRPr="00E174A0" w:rsidRDefault="42393C15" w:rsidP="42393C15">
            <w:pPr>
              <w:pStyle w:val="StatementLevel1"/>
              <w:rPr>
                <w:color w:val="090909"/>
              </w:rPr>
            </w:pPr>
            <w:r w:rsidRPr="42393C15">
              <w:rPr>
                <w:color w:val="090909"/>
              </w:rPr>
              <w:t>Superiors will not influence the decisions of their subordinates regarding participation in research.</w:t>
            </w:r>
          </w:p>
        </w:tc>
      </w:tr>
      <w:tr w:rsidR="00593ACE" w:rsidRPr="00E174A0" w14:paraId="53A0ABE4" w14:textId="77777777" w:rsidTr="42393C15">
        <w:tc>
          <w:tcPr>
            <w:tcW w:w="462" w:type="dxa"/>
            <w:tcBorders>
              <w:top w:val="nil"/>
              <w:left w:val="single" w:sz="4" w:space="0" w:color="auto"/>
              <w:bottom w:val="single" w:sz="4" w:space="0" w:color="auto"/>
              <w:right w:val="single" w:sz="4" w:space="0" w:color="auto"/>
            </w:tcBorders>
          </w:tcPr>
          <w:p w14:paraId="53A0ABE2" w14:textId="77777777" w:rsidR="00593ACE" w:rsidRPr="00E174A0" w:rsidRDefault="00593ACE" w:rsidP="001E4413">
            <w:pPr>
              <w:pStyle w:val="Yes-No"/>
              <w:rPr>
                <w:color w:val="090909"/>
              </w:rPr>
            </w:pPr>
            <w:r w:rsidRPr="00E174A0">
              <w:rPr>
                <w:color w:val="090909"/>
              </w:rPr>
              <w:fldChar w:fldCharType="begin">
                <w:ffData>
                  <w:name w:val="Check2"/>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E3" w14:textId="77777777" w:rsidR="00593ACE" w:rsidRPr="00E174A0" w:rsidRDefault="00593ACE" w:rsidP="42393C15">
            <w:pPr>
              <w:pStyle w:val="StatementLevel1"/>
              <w:rPr>
                <w:color w:val="090909"/>
              </w:rPr>
            </w:pPr>
            <w:r w:rsidRPr="00E174A0">
              <w:rPr>
                <w:color w:val="090909"/>
              </w:rPr>
              <w:t>Superiors will not be present at the time of recruitment and consent.</w:t>
            </w:r>
            <w:r w:rsidRPr="00E174A0">
              <w:rPr>
                <w:rStyle w:val="EndnoteReference"/>
                <w:color w:val="090909"/>
              </w:rPr>
              <w:endnoteReference w:id="8"/>
            </w:r>
          </w:p>
        </w:tc>
      </w:tr>
      <w:tr w:rsidR="00593ACE" w:rsidRPr="00E174A0" w14:paraId="53A0ABE7" w14:textId="77777777" w:rsidTr="42393C15">
        <w:tc>
          <w:tcPr>
            <w:tcW w:w="462" w:type="dxa"/>
            <w:tcBorders>
              <w:top w:val="nil"/>
              <w:left w:val="single" w:sz="4" w:space="0" w:color="auto"/>
              <w:bottom w:val="single" w:sz="4" w:space="0" w:color="auto"/>
              <w:right w:val="single" w:sz="4" w:space="0" w:color="auto"/>
            </w:tcBorders>
          </w:tcPr>
          <w:p w14:paraId="53A0ABE5" w14:textId="77777777" w:rsidR="00593ACE" w:rsidRPr="00E174A0" w:rsidRDefault="00593ACE" w:rsidP="001E4413">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E6" w14:textId="77777777" w:rsidR="00593ACE" w:rsidRPr="00E174A0" w:rsidRDefault="42393C15" w:rsidP="42393C15">
            <w:pPr>
              <w:pStyle w:val="StatementLevel1"/>
              <w:rPr>
                <w:color w:val="090909"/>
              </w:rPr>
            </w:pPr>
            <w:r w:rsidRPr="42393C15">
              <w:rPr>
                <w:color w:val="090909"/>
              </w:rPr>
              <w:t>The disclosure regarding provisions for research-related injury follows the requirements of the DOD component.</w:t>
            </w:r>
          </w:p>
        </w:tc>
      </w:tr>
      <w:tr w:rsidR="00593ACE" w:rsidRPr="00E174A0" w14:paraId="53A0ABEA" w14:textId="77777777" w:rsidTr="42393C15">
        <w:tc>
          <w:tcPr>
            <w:tcW w:w="462" w:type="dxa"/>
            <w:tcBorders>
              <w:top w:val="nil"/>
              <w:left w:val="single" w:sz="4" w:space="0" w:color="auto"/>
              <w:bottom w:val="single" w:sz="4" w:space="0" w:color="auto"/>
              <w:right w:val="single" w:sz="4" w:space="0" w:color="auto"/>
            </w:tcBorders>
          </w:tcPr>
          <w:p w14:paraId="53A0ABE8" w14:textId="77777777" w:rsidR="00593ACE" w:rsidRPr="00E174A0" w:rsidRDefault="00593ACE" w:rsidP="001E4413">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E9" w14:textId="6AD9E15F" w:rsidR="00593ACE" w:rsidRPr="00E174A0" w:rsidRDefault="42393C15" w:rsidP="42393C15">
            <w:pPr>
              <w:pStyle w:val="StatementLevel1"/>
              <w:rPr>
                <w:color w:val="090909"/>
              </w:rPr>
            </w:pPr>
            <w:r w:rsidRPr="42393C15">
              <w:rPr>
                <w:color w:val="090909"/>
              </w:rPr>
              <w:t>When conducting multisite research, a formal agreement is required to specify the roles and responsibilities of each party including a Statement of Work (SOW) and specific assignment of responsibilities.</w:t>
            </w:r>
          </w:p>
        </w:tc>
      </w:tr>
      <w:tr w:rsidR="00593ACE" w:rsidRPr="00E174A0" w14:paraId="53A0ABED" w14:textId="77777777" w:rsidTr="42393C15">
        <w:tc>
          <w:tcPr>
            <w:tcW w:w="462" w:type="dxa"/>
            <w:tcBorders>
              <w:top w:val="nil"/>
              <w:left w:val="single" w:sz="4" w:space="0" w:color="auto"/>
              <w:bottom w:val="single" w:sz="4" w:space="0" w:color="auto"/>
              <w:right w:val="single" w:sz="4" w:space="0" w:color="auto"/>
            </w:tcBorders>
          </w:tcPr>
          <w:p w14:paraId="53A0ABEB" w14:textId="77777777" w:rsidR="00593ACE" w:rsidRPr="00E174A0" w:rsidRDefault="00593ACE" w:rsidP="001E4413">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EC" w14:textId="77777777" w:rsidR="00593ACE" w:rsidRPr="00E174A0" w:rsidRDefault="42393C15" w:rsidP="42393C15">
            <w:pPr>
              <w:pStyle w:val="StatementLevel1"/>
              <w:rPr>
                <w:rStyle w:val="Emphasis"/>
                <w:color w:val="090909"/>
              </w:rPr>
            </w:pPr>
            <w:r w:rsidRPr="42393C15">
              <w:rPr>
                <w:color w:val="090909"/>
              </w:rPr>
              <w:t>If the research involves a survey performed on DOD personnel, DOD approval will be obtained before the research commences.</w:t>
            </w:r>
          </w:p>
        </w:tc>
      </w:tr>
      <w:tr w:rsidR="005B19E4" w:rsidRPr="00E174A0" w14:paraId="73E85C6B" w14:textId="77777777" w:rsidTr="42393C15">
        <w:tc>
          <w:tcPr>
            <w:tcW w:w="462" w:type="dxa"/>
            <w:tcBorders>
              <w:top w:val="nil"/>
              <w:left w:val="single" w:sz="4" w:space="0" w:color="auto"/>
              <w:bottom w:val="single" w:sz="4" w:space="0" w:color="auto"/>
              <w:right w:val="single" w:sz="4" w:space="0" w:color="auto"/>
            </w:tcBorders>
          </w:tcPr>
          <w:p w14:paraId="31F8738D" w14:textId="2E538E84" w:rsidR="005B19E4" w:rsidRPr="00E174A0" w:rsidRDefault="005B19E4" w:rsidP="001E4413">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2375A930" w14:textId="79F19D6A" w:rsidR="005B19E4" w:rsidRPr="005C0A00" w:rsidRDefault="005C0A00" w:rsidP="00670D53">
            <w:pPr>
              <w:autoSpaceDE w:val="0"/>
              <w:autoSpaceDN w:val="0"/>
              <w:adjustRightInd w:val="0"/>
              <w:rPr>
                <w:szCs w:val="20"/>
              </w:rPr>
            </w:pPr>
            <w:r>
              <w:rPr>
                <w:rFonts w:ascii="Arial Narrow" w:hAnsi="Arial Narrow"/>
                <w:sz w:val="20"/>
                <w:szCs w:val="20"/>
              </w:rPr>
              <w:t xml:space="preserve">If the research involves pregnant people, fetuses, or neonates it complies with </w:t>
            </w:r>
            <w:hyperlink r:id="rId11" w:history="1">
              <w:r w:rsidRPr="005C0A00">
                <w:rPr>
                  <w:rStyle w:val="Hyperlink"/>
                  <w:rFonts w:ascii="Arial Narrow" w:hAnsi="Arial Narrow"/>
                  <w:sz w:val="20"/>
                  <w:szCs w:val="20"/>
                </w:rPr>
                <w:t>DoD Instruction 3216.02</w:t>
              </w:r>
            </w:hyperlink>
            <w:r>
              <w:rPr>
                <w:rFonts w:ascii="Arial Narrow" w:hAnsi="Arial Narrow"/>
                <w:sz w:val="20"/>
                <w:szCs w:val="20"/>
              </w:rPr>
              <w:t>, Section 3.9(b)</w:t>
            </w:r>
            <w:r w:rsidR="005B19E4" w:rsidRPr="00670D53">
              <w:rPr>
                <w:rFonts w:ascii="Arial Narrow" w:hAnsi="Arial Narrow"/>
                <w:sz w:val="20"/>
                <w:szCs w:val="20"/>
              </w:rPr>
              <w:t>.</w:t>
            </w:r>
            <w:r>
              <w:rPr>
                <w:rFonts w:ascii="Arial Narrow" w:hAnsi="Arial Narrow"/>
                <w:sz w:val="20"/>
                <w:szCs w:val="20"/>
              </w:rPr>
              <w:t xml:space="preserve"> When applicable, HRP-412 or equivalent is completed and retained.</w:t>
            </w:r>
          </w:p>
        </w:tc>
      </w:tr>
      <w:tr w:rsidR="00800D97" w:rsidRPr="00E174A0" w14:paraId="53A0ABF0" w14:textId="77777777" w:rsidTr="42393C15">
        <w:tc>
          <w:tcPr>
            <w:tcW w:w="462" w:type="dxa"/>
            <w:tcBorders>
              <w:top w:val="nil"/>
              <w:left w:val="single" w:sz="4" w:space="0" w:color="auto"/>
              <w:bottom w:val="single" w:sz="4" w:space="0" w:color="auto"/>
              <w:right w:val="single" w:sz="4" w:space="0" w:color="auto"/>
            </w:tcBorders>
          </w:tcPr>
          <w:p w14:paraId="53A0ABEE" w14:textId="77777777" w:rsidR="00800D97" w:rsidRPr="00E174A0" w:rsidRDefault="00800D97" w:rsidP="001E4413">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EF" w14:textId="77777777" w:rsidR="00800D97" w:rsidRPr="00E174A0" w:rsidRDefault="00800D97" w:rsidP="42393C15">
            <w:pPr>
              <w:pStyle w:val="StatementLevel1"/>
              <w:rPr>
                <w:color w:val="090909"/>
              </w:rPr>
            </w:pPr>
            <w:r w:rsidRPr="00E174A0">
              <w:rPr>
                <w:color w:val="090909"/>
              </w:rPr>
              <w:t>Research involving fetal tissue must comply with the US Code Title 42, Chapter 6A, Subchapter III, Part H, 289g</w:t>
            </w:r>
            <w:r w:rsidRPr="00E174A0">
              <w:rPr>
                <w:rStyle w:val="EndnoteReference"/>
                <w:color w:val="090909"/>
              </w:rPr>
              <w:endnoteReference w:id="9"/>
            </w:r>
            <w:r w:rsidRPr="00E174A0">
              <w:rPr>
                <w:color w:val="090909"/>
              </w:rPr>
              <w:t>.</w:t>
            </w:r>
          </w:p>
        </w:tc>
      </w:tr>
      <w:tr w:rsidR="00800D97" w:rsidRPr="00E174A0" w14:paraId="53A0ABF9" w14:textId="77777777" w:rsidTr="42393C15">
        <w:tc>
          <w:tcPr>
            <w:tcW w:w="462" w:type="dxa"/>
            <w:tcBorders>
              <w:top w:val="nil"/>
              <w:left w:val="single" w:sz="4" w:space="0" w:color="auto"/>
              <w:bottom w:val="single" w:sz="4" w:space="0" w:color="auto"/>
              <w:right w:val="single" w:sz="4" w:space="0" w:color="auto"/>
            </w:tcBorders>
          </w:tcPr>
          <w:p w14:paraId="53A0ABF1" w14:textId="77777777" w:rsidR="00800D97" w:rsidRPr="00E174A0" w:rsidRDefault="00800D97"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BF2" w14:textId="77777777" w:rsidR="00800D97" w:rsidRPr="00E174A0" w:rsidRDefault="00800D97" w:rsidP="42393C15">
            <w:pPr>
              <w:pStyle w:val="StatementLevel1"/>
              <w:rPr>
                <w:color w:val="090909"/>
              </w:rPr>
            </w:pPr>
            <w:r w:rsidRPr="00E174A0">
              <w:rPr>
                <w:color w:val="090909"/>
              </w:rPr>
              <w:t xml:space="preserve">For research involving more than </w:t>
            </w:r>
            <w:r w:rsidRPr="00E174A0">
              <w:rPr>
                <w:color w:val="090909"/>
                <w:u w:val="double"/>
              </w:rPr>
              <w:t>Minimal Risk</w:t>
            </w:r>
            <w:r w:rsidRPr="00E174A0">
              <w:rPr>
                <w:color w:val="090909"/>
              </w:rPr>
              <w:t xml:space="preserve"> an independent research monitor has been appointed by name who:</w:t>
            </w:r>
            <w:r w:rsidRPr="00E174A0">
              <w:rPr>
                <w:rStyle w:val="EndnoteReference"/>
                <w:color w:val="090909"/>
              </w:rPr>
              <w:endnoteReference w:id="10"/>
            </w:r>
            <w:r w:rsidRPr="42393C15">
              <w:rPr>
                <w:b/>
                <w:bCs/>
                <w:color w:val="090909"/>
              </w:rPr>
              <w:t xml:space="preserve"> (Check if “Yes”. All must be checked.)</w:t>
            </w:r>
          </w:p>
          <w:p w14:paraId="53A0ABF3"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r>
            <w:proofErr w:type="gramStart"/>
            <w:r w:rsidRPr="00E174A0">
              <w:rPr>
                <w:color w:val="090909"/>
              </w:rPr>
              <w:t>Has</w:t>
            </w:r>
            <w:proofErr w:type="gramEnd"/>
            <w:r w:rsidRPr="00E174A0">
              <w:rPr>
                <w:color w:val="090909"/>
              </w:rPr>
              <w:t xml:space="preserve"> expertise consonant with the nature of risk(s) identified within the research protocol.</w:t>
            </w:r>
          </w:p>
          <w:p w14:paraId="53A0ABF4"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Is independent of the team conducting the research involving human subjects.</w:t>
            </w:r>
          </w:p>
          <w:p w14:paraId="53A0ABF5"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r>
            <w:r w:rsidR="00162944" w:rsidRPr="00E174A0">
              <w:rPr>
                <w:color w:val="090909"/>
              </w:rPr>
              <w:t>Can</w:t>
            </w:r>
            <w:r w:rsidRPr="00E174A0">
              <w:rPr>
                <w:color w:val="090909"/>
              </w:rPr>
              <w:t xml:space="preserve"> stop </w:t>
            </w:r>
            <w:r w:rsidR="00162944" w:rsidRPr="00E174A0">
              <w:rPr>
                <w:color w:val="090909"/>
              </w:rPr>
              <w:t xml:space="preserve">the </w:t>
            </w:r>
            <w:r w:rsidRPr="00E174A0">
              <w:rPr>
                <w:color w:val="090909"/>
              </w:rPr>
              <w:t>research, remove individual subjects, and take steps to protect subjects until the IRB assess</w:t>
            </w:r>
            <w:r w:rsidR="00162944" w:rsidRPr="00E174A0">
              <w:rPr>
                <w:color w:val="090909"/>
              </w:rPr>
              <w:t>es</w:t>
            </w:r>
            <w:r w:rsidRPr="00E174A0">
              <w:rPr>
                <w:color w:val="090909"/>
              </w:rPr>
              <w:t xml:space="preserve"> the monitor’s report.</w:t>
            </w:r>
          </w:p>
          <w:p w14:paraId="53A0ABF6"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 xml:space="preserve">Will promptly report observations and findings to the IRB or other designated </w:t>
            </w:r>
            <w:proofErr w:type="gramStart"/>
            <w:r w:rsidRPr="00E174A0">
              <w:rPr>
                <w:color w:val="090909"/>
              </w:rPr>
              <w:t>official</w:t>
            </w:r>
            <w:proofErr w:type="gramEnd"/>
            <w:r w:rsidRPr="00E174A0">
              <w:rPr>
                <w:color w:val="090909"/>
              </w:rPr>
              <w:t>.</w:t>
            </w:r>
          </w:p>
          <w:p w14:paraId="53A0ABF7"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Has an IRB approved written summary of duties, authorities, and responsibilities</w:t>
            </w:r>
            <w:r w:rsidRPr="00E174A0">
              <w:rPr>
                <w:rStyle w:val="EndnoteReference"/>
                <w:color w:val="090909"/>
              </w:rPr>
              <w:endnoteReference w:id="11"/>
            </w:r>
            <w:r w:rsidRPr="00E174A0">
              <w:rPr>
                <w:color w:val="090909"/>
              </w:rPr>
              <w:t xml:space="preserve"> based on specific risks or concerns about the research.</w:t>
            </w:r>
          </w:p>
          <w:p w14:paraId="53A0ABF8"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Has confirmed in writing his/her duties, authorities, and responsibilities.</w:t>
            </w:r>
          </w:p>
        </w:tc>
      </w:tr>
      <w:tr w:rsidR="00695FDE" w:rsidRPr="00E174A0" w14:paraId="385792D1" w14:textId="77777777" w:rsidTr="42393C15">
        <w:trPr>
          <w:cantSplit/>
        </w:trPr>
        <w:tc>
          <w:tcPr>
            <w:tcW w:w="462" w:type="dxa"/>
            <w:tcBorders>
              <w:top w:val="single" w:sz="4" w:space="0" w:color="auto"/>
              <w:left w:val="single" w:sz="4" w:space="0" w:color="auto"/>
              <w:bottom w:val="single" w:sz="4" w:space="0" w:color="auto"/>
              <w:right w:val="single" w:sz="4" w:space="0" w:color="auto"/>
            </w:tcBorders>
          </w:tcPr>
          <w:p w14:paraId="34287870" w14:textId="5ABEAAE4" w:rsidR="00695FDE" w:rsidRPr="00E174A0" w:rsidRDefault="00695FDE" w:rsidP="00913BAD">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7B8C5CA8" w14:textId="69346C11" w:rsidR="00695FDE" w:rsidRPr="00695FDE" w:rsidRDefault="42393C15" w:rsidP="42393C15">
            <w:pPr>
              <w:pStyle w:val="StatementLevel1"/>
              <w:rPr>
                <w:color w:val="090909"/>
              </w:rPr>
            </w:pPr>
            <w:r w:rsidRPr="42393C15">
              <w:rPr>
                <w:color w:val="090909"/>
              </w:rPr>
              <w:t>When research involves U.S. military personnel, policies and procedures include additional protections for military research participants to minimize undue influence. Superiors of service members (e.g., unit officers, senior NCOs, and equivalent civilians):</w:t>
            </w:r>
          </w:p>
          <w:p w14:paraId="64BA4776" w14:textId="00962B99" w:rsidR="00695FDE" w:rsidRPr="00695FDE" w:rsidRDefault="00695FDE" w:rsidP="42393C15">
            <w:pPr>
              <w:pStyle w:val="StatementLevel1"/>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Pr>
                <w:color w:val="090909"/>
              </w:rPr>
              <w:t xml:space="preserve"> </w:t>
            </w:r>
            <w:r w:rsidRPr="00695FDE">
              <w:rPr>
                <w:color w:val="090909"/>
              </w:rPr>
              <w:t>Are not permitted to influence the decision of</w:t>
            </w:r>
            <w:r>
              <w:rPr>
                <w:color w:val="090909"/>
              </w:rPr>
              <w:t xml:space="preserve"> </w:t>
            </w:r>
            <w:r w:rsidRPr="00695FDE">
              <w:rPr>
                <w:color w:val="090909"/>
              </w:rPr>
              <w:t>their subordinates.</w:t>
            </w:r>
          </w:p>
          <w:p w14:paraId="59545A60" w14:textId="5D095AC0" w:rsidR="00695FDE" w:rsidRPr="00695FDE" w:rsidRDefault="00695FDE" w:rsidP="42393C15">
            <w:pPr>
              <w:pStyle w:val="StatementLevel1"/>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Pr>
                <w:color w:val="090909"/>
              </w:rPr>
              <w:t xml:space="preserve"> </w:t>
            </w:r>
            <w:r w:rsidRPr="00695FDE">
              <w:rPr>
                <w:color w:val="090909"/>
              </w:rPr>
              <w:t>May not be present at the time of recruitment.</w:t>
            </w:r>
          </w:p>
          <w:p w14:paraId="0E5CB742" w14:textId="1CE075B1" w:rsidR="00695FDE" w:rsidRPr="00695FDE" w:rsidRDefault="00695FDE" w:rsidP="42393C15">
            <w:pPr>
              <w:pStyle w:val="StatementLevel1"/>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Pr>
                <w:color w:val="090909"/>
              </w:rPr>
              <w:t xml:space="preserve"> H</w:t>
            </w:r>
            <w:r w:rsidRPr="00695FDE">
              <w:rPr>
                <w:color w:val="090909"/>
              </w:rPr>
              <w:t>ave a separate opportunity to participate,</w:t>
            </w:r>
            <w:r>
              <w:rPr>
                <w:color w:val="090909"/>
              </w:rPr>
              <w:t xml:space="preserve"> </w:t>
            </w:r>
            <w:r w:rsidRPr="00695FDE">
              <w:rPr>
                <w:color w:val="090909"/>
              </w:rPr>
              <w:t>when applicable.</w:t>
            </w:r>
          </w:p>
          <w:p w14:paraId="0FA1416C" w14:textId="78BC731E" w:rsidR="00695FDE" w:rsidRPr="00E174A0" w:rsidRDefault="00695FDE" w:rsidP="42393C15">
            <w:pPr>
              <w:pStyle w:val="StatementLevel1"/>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Pr>
                <w:color w:val="090909"/>
              </w:rPr>
              <w:t xml:space="preserve"> </w:t>
            </w:r>
            <w:r w:rsidRPr="00695FDE">
              <w:rPr>
                <w:color w:val="090909"/>
              </w:rPr>
              <w:t>When recruitment occurs in a group setting,</w:t>
            </w:r>
            <w:r>
              <w:rPr>
                <w:color w:val="090909"/>
              </w:rPr>
              <w:t xml:space="preserve"> </w:t>
            </w:r>
            <w:r w:rsidRPr="00695FDE">
              <w:rPr>
                <w:color w:val="090909"/>
              </w:rPr>
              <w:t>the IRB shall appoint an ombudsman.</w:t>
            </w:r>
          </w:p>
        </w:tc>
      </w:tr>
      <w:tr w:rsidR="00800D97" w:rsidRPr="00E174A0" w14:paraId="53A0ABFE" w14:textId="77777777" w:rsidTr="42393C15">
        <w:trPr>
          <w:cantSplit/>
        </w:trPr>
        <w:tc>
          <w:tcPr>
            <w:tcW w:w="462" w:type="dxa"/>
            <w:tcBorders>
              <w:top w:val="single" w:sz="4" w:space="0" w:color="auto"/>
              <w:left w:val="single" w:sz="4" w:space="0" w:color="auto"/>
              <w:bottom w:val="single" w:sz="4" w:space="0" w:color="auto"/>
              <w:right w:val="single" w:sz="4" w:space="0" w:color="auto"/>
            </w:tcBorders>
          </w:tcPr>
          <w:p w14:paraId="53A0ABFA" w14:textId="77777777" w:rsidR="00800D97" w:rsidRPr="00E174A0" w:rsidRDefault="00800D97" w:rsidP="00913BAD">
            <w:pPr>
              <w:pStyle w:val="Yes-No"/>
              <w:rPr>
                <w:color w:val="090909"/>
              </w:rPr>
            </w:pPr>
            <w:r w:rsidRPr="00E174A0">
              <w:rPr>
                <w:color w:val="090909"/>
              </w:rPr>
              <w:fldChar w:fldCharType="begin">
                <w:ffData>
                  <w:name w:val="Check2"/>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single" w:sz="4" w:space="0" w:color="auto"/>
              <w:left w:val="single" w:sz="4" w:space="0" w:color="auto"/>
              <w:bottom w:val="single" w:sz="4" w:space="0" w:color="auto"/>
              <w:right w:val="single" w:sz="4" w:space="0" w:color="auto"/>
            </w:tcBorders>
          </w:tcPr>
          <w:p w14:paraId="53A0ABFB" w14:textId="77777777" w:rsidR="00800D97" w:rsidRPr="00E174A0" w:rsidRDefault="42393C15" w:rsidP="42393C15">
            <w:pPr>
              <w:pStyle w:val="StatementLevel1"/>
              <w:ind w:left="253" w:hanging="253"/>
              <w:rPr>
                <w:color w:val="090909"/>
              </w:rPr>
            </w:pPr>
            <w:r w:rsidRPr="42393C15">
              <w:rPr>
                <w:color w:val="090909"/>
              </w:rPr>
              <w:t>If recruitment is in a group setting:</w:t>
            </w:r>
            <w:r w:rsidRPr="42393C15">
              <w:rPr>
                <w:b/>
                <w:bCs/>
                <w:color w:val="090909"/>
              </w:rPr>
              <w:t xml:space="preserve"> (Check if “Yes”. Either must be checked.)</w:t>
            </w:r>
          </w:p>
          <w:p w14:paraId="53A0ABFC"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Research involves greater than minimal risk: The IRB has appointed an ombudsman</w:t>
            </w:r>
            <w:r w:rsidRPr="00E174A0">
              <w:rPr>
                <w:rStyle w:val="EndnoteReference"/>
                <w:color w:val="090909"/>
              </w:rPr>
              <w:endnoteReference w:id="12"/>
            </w:r>
            <w:r w:rsidRPr="00E174A0">
              <w:rPr>
                <w:color w:val="090909"/>
              </w:rPr>
              <w:t xml:space="preserve"> who is unassociated </w:t>
            </w:r>
            <w:proofErr w:type="gramStart"/>
            <w:r w:rsidRPr="00E174A0">
              <w:rPr>
                <w:color w:val="090909"/>
              </w:rPr>
              <w:t>to</w:t>
            </w:r>
            <w:proofErr w:type="gramEnd"/>
            <w:r w:rsidRPr="00E174A0">
              <w:rPr>
                <w:color w:val="090909"/>
              </w:rPr>
              <w:t xml:space="preserve"> the research and will be present during the recruitment to monitor that voluntary participation is clearly and adequately stressed and that information provided about the research is clear, adequate, and accurate. </w:t>
            </w:r>
          </w:p>
          <w:p w14:paraId="53A0ABFD" w14:textId="77777777" w:rsidR="00800D97" w:rsidRPr="00E174A0" w:rsidRDefault="00800D97" w:rsidP="42393C15">
            <w:pPr>
              <w:pStyle w:val="StatementLevel1"/>
              <w:ind w:left="253" w:hanging="253"/>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Research involves minimal risk: The IRB has discussed and determined whether to appoint an ombudsman based in part on the subject population, the consent process, and the recruitment strategy.</w:t>
            </w:r>
          </w:p>
        </w:tc>
      </w:tr>
      <w:tr w:rsidR="00800D97" w:rsidRPr="00E174A0" w14:paraId="53A0AC04" w14:textId="77777777" w:rsidTr="42393C15">
        <w:tc>
          <w:tcPr>
            <w:tcW w:w="462" w:type="dxa"/>
            <w:tcBorders>
              <w:top w:val="nil"/>
              <w:left w:val="single" w:sz="4" w:space="0" w:color="auto"/>
              <w:bottom w:val="single" w:sz="4" w:space="0" w:color="auto"/>
              <w:right w:val="single" w:sz="4" w:space="0" w:color="auto"/>
            </w:tcBorders>
          </w:tcPr>
          <w:p w14:paraId="53A0ABFF" w14:textId="77777777" w:rsidR="00800D97" w:rsidRPr="00E174A0" w:rsidRDefault="00800D97" w:rsidP="001E4413">
            <w:pPr>
              <w:pStyle w:val="Yes-No"/>
              <w:rPr>
                <w:color w:val="090909"/>
              </w:rPr>
            </w:pPr>
            <w:r w:rsidRPr="00E174A0">
              <w:rPr>
                <w:color w:val="090909"/>
              </w:rPr>
              <w:fldChar w:fldCharType="begin">
                <w:ffData>
                  <w:name w:val="Check1"/>
                  <w:enabled/>
                  <w:calcOnExit w:val="0"/>
                  <w:checkBox>
                    <w:sizeAuto/>
                    <w:default w:val="0"/>
                  </w:checkBox>
                </w:ffData>
              </w:fldChar>
            </w:r>
            <w:r w:rsidRPr="00E174A0">
              <w:rPr>
                <w:color w:val="090909"/>
              </w:rPr>
              <w:instrText xml:space="preserve"> FORMCHECKBOX </w:instrText>
            </w:r>
            <w:r w:rsidRPr="00E174A0">
              <w:rPr>
                <w:color w:val="090909"/>
              </w:rPr>
            </w:r>
            <w:r w:rsidRPr="00E174A0">
              <w:rPr>
                <w:color w:val="090909"/>
              </w:rPr>
              <w:fldChar w:fldCharType="separate"/>
            </w:r>
            <w:r w:rsidRPr="00E174A0">
              <w:rPr>
                <w:color w:val="090909"/>
              </w:rPr>
              <w:fldChar w:fldCharType="end"/>
            </w:r>
          </w:p>
        </w:tc>
        <w:tc>
          <w:tcPr>
            <w:tcW w:w="10328" w:type="dxa"/>
            <w:tcBorders>
              <w:top w:val="nil"/>
              <w:left w:val="single" w:sz="4" w:space="0" w:color="auto"/>
              <w:bottom w:val="single" w:sz="4" w:space="0" w:color="auto"/>
              <w:right w:val="single" w:sz="4" w:space="0" w:color="auto"/>
            </w:tcBorders>
          </w:tcPr>
          <w:p w14:paraId="53A0AC00" w14:textId="77777777" w:rsidR="00800D97" w:rsidRPr="00E174A0" w:rsidRDefault="42393C15" w:rsidP="42393C15">
            <w:pPr>
              <w:pStyle w:val="StatementLevel1"/>
              <w:rPr>
                <w:color w:val="090909"/>
              </w:rPr>
            </w:pPr>
            <w:r w:rsidRPr="42393C15">
              <w:rPr>
                <w:color w:val="090909"/>
              </w:rPr>
              <w:t xml:space="preserve">If the research involves </w:t>
            </w:r>
            <w:r w:rsidRPr="42393C15">
              <w:rPr>
                <w:color w:val="090909"/>
                <w:u w:val="double"/>
              </w:rPr>
              <w:t>Human Subjects</w:t>
            </w:r>
            <w:r w:rsidRPr="42393C15">
              <w:rPr>
                <w:color w:val="090909"/>
              </w:rPr>
              <w:t xml:space="preserve"> who are not U.S. citizens or personnel of the DOD, and is conducted outside the United States, its territories, and its possessions:</w:t>
            </w:r>
            <w:r w:rsidRPr="42393C15">
              <w:rPr>
                <w:b/>
                <w:bCs/>
                <w:color w:val="090909"/>
              </w:rPr>
              <w:t xml:space="preserve"> (Check if “Yes”. All must be checked.)</w:t>
            </w:r>
          </w:p>
          <w:p w14:paraId="53A0AC01" w14:textId="36DF3BD6" w:rsidR="00800D97" w:rsidRPr="00E174A0" w:rsidRDefault="00800D97" w:rsidP="42393C15">
            <w:pPr>
              <w:pStyle w:val="StatementLevel2"/>
              <w:ind w:left="288" w:hanging="288"/>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The permission of the host country has been obtained</w:t>
            </w:r>
            <w:r w:rsidR="00367E4C" w:rsidRPr="00E174A0">
              <w:rPr>
                <w:color w:val="090909"/>
              </w:rPr>
              <w:t xml:space="preserve"> and is documented</w:t>
            </w:r>
            <w:r w:rsidRPr="00E174A0">
              <w:rPr>
                <w:color w:val="090909"/>
              </w:rPr>
              <w:t>.</w:t>
            </w:r>
          </w:p>
          <w:p w14:paraId="53A0AC02" w14:textId="04965FAF" w:rsidR="00800D97" w:rsidRPr="00E174A0" w:rsidRDefault="00800D97" w:rsidP="42393C15">
            <w:pPr>
              <w:pStyle w:val="StatementLevel2"/>
              <w:ind w:left="288" w:hanging="288"/>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 xml:space="preserve">The </w:t>
            </w:r>
            <w:r w:rsidR="00367E4C" w:rsidRPr="00E174A0">
              <w:rPr>
                <w:color w:val="090909"/>
              </w:rPr>
              <w:t xml:space="preserve">researcher will follow the </w:t>
            </w:r>
            <w:r w:rsidRPr="00E174A0">
              <w:rPr>
                <w:color w:val="090909"/>
              </w:rPr>
              <w:t>laws, customs, and practices of the host country and the United States.</w:t>
            </w:r>
          </w:p>
          <w:p w14:paraId="53A0AC03" w14:textId="17E17D3D" w:rsidR="00800D97" w:rsidRPr="00E174A0" w:rsidRDefault="00800D97" w:rsidP="42393C15">
            <w:pPr>
              <w:pStyle w:val="StatementLevel2"/>
              <w:ind w:left="288" w:hanging="288"/>
              <w:rPr>
                <w:color w:val="090909"/>
              </w:rPr>
            </w:pPr>
            <w:r w:rsidRPr="42393C15">
              <w:fldChar w:fldCharType="begin">
                <w:ffData>
                  <w:name w:val="Check2"/>
                  <w:enabled/>
                  <w:calcOnExit w:val="0"/>
                  <w:checkBox>
                    <w:sizeAuto/>
                    <w:default w:val="0"/>
                  </w:checkBox>
                </w:ffData>
              </w:fldChar>
            </w:r>
            <w:r w:rsidRPr="00E174A0">
              <w:rPr>
                <w:color w:val="090909"/>
              </w:rPr>
              <w:instrText xml:space="preserve"> FORMCHECKBOX </w:instrText>
            </w:r>
            <w:r w:rsidRPr="42393C15">
              <w:rPr>
                <w:color w:val="090909"/>
              </w:rPr>
            </w:r>
            <w:r w:rsidRPr="42393C15">
              <w:rPr>
                <w:color w:val="090909"/>
              </w:rPr>
              <w:fldChar w:fldCharType="separate"/>
            </w:r>
            <w:r w:rsidRPr="42393C15">
              <w:fldChar w:fldCharType="end"/>
            </w:r>
            <w:r w:rsidRPr="00E174A0">
              <w:rPr>
                <w:color w:val="090909"/>
              </w:rPr>
              <w:tab/>
              <w:t>An ethics review by the host country, or local IRB with host country representation, will take place</w:t>
            </w:r>
            <w:r w:rsidR="00C62A17" w:rsidRPr="00E174A0">
              <w:rPr>
                <w:color w:val="090909"/>
              </w:rPr>
              <w:t xml:space="preserve"> and </w:t>
            </w:r>
            <w:r w:rsidR="00EF058C" w:rsidRPr="00E174A0">
              <w:rPr>
                <w:color w:val="090909"/>
              </w:rPr>
              <w:t xml:space="preserve">approval will </w:t>
            </w:r>
            <w:r w:rsidR="00C62A17" w:rsidRPr="00E174A0">
              <w:rPr>
                <w:color w:val="090909"/>
              </w:rPr>
              <w:t>be documented</w:t>
            </w:r>
            <w:r w:rsidRPr="00E174A0">
              <w:rPr>
                <w:color w:val="090909"/>
              </w:rPr>
              <w:t>.</w:t>
            </w:r>
          </w:p>
        </w:tc>
      </w:tr>
      <w:tr w:rsidR="00800D97" w:rsidRPr="00E174A0" w14:paraId="53A0AC06" w14:textId="77777777" w:rsidTr="42393C15">
        <w:trPr>
          <w:trHeight w:hRule="exact" w:val="72"/>
        </w:trPr>
        <w:tc>
          <w:tcPr>
            <w:tcW w:w="10790" w:type="dxa"/>
            <w:gridSpan w:val="2"/>
            <w:tcBorders>
              <w:bottom w:val="single" w:sz="4" w:space="0" w:color="auto"/>
            </w:tcBorders>
            <w:shd w:val="clear" w:color="auto" w:fill="000000" w:themeFill="text1"/>
          </w:tcPr>
          <w:p w14:paraId="53A0AC05" w14:textId="77777777" w:rsidR="00800D97" w:rsidRPr="00E174A0" w:rsidRDefault="00800D97" w:rsidP="006957B2">
            <w:pPr>
              <w:pStyle w:val="StatementLevel1"/>
              <w:rPr>
                <w:color w:val="090909"/>
              </w:rPr>
            </w:pPr>
            <w:r w:rsidRPr="00E174A0">
              <w:rPr>
                <w:color w:val="090909"/>
              </w:rPr>
              <w:br w:type="page"/>
            </w:r>
          </w:p>
        </w:tc>
      </w:tr>
    </w:tbl>
    <w:p w14:paraId="53A0AC24" w14:textId="77777777" w:rsidR="00F2680C" w:rsidRPr="008C56A1" w:rsidRDefault="00F2680C" w:rsidP="00B06507"/>
    <w:sectPr w:rsidR="00F2680C" w:rsidRPr="008C56A1" w:rsidSect="00C53AC1">
      <w:headerReference w:type="default" r:id="rId12"/>
      <w:footerReference w:type="default" r:id="rId13"/>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D8E2F" w14:textId="77777777" w:rsidR="008A2361" w:rsidRDefault="008A2361">
      <w:r>
        <w:separator/>
      </w:r>
    </w:p>
  </w:endnote>
  <w:endnote w:type="continuationSeparator" w:id="0">
    <w:p w14:paraId="3860F143" w14:textId="77777777" w:rsidR="008A2361" w:rsidRDefault="008A2361">
      <w:r>
        <w:continuationSeparator/>
      </w:r>
    </w:p>
  </w:endnote>
  <w:endnote w:type="continuationNotice" w:id="1">
    <w:p w14:paraId="7BB7355B" w14:textId="77777777" w:rsidR="008A2361" w:rsidRDefault="008A2361"/>
  </w:endnote>
  <w:endnote w:id="2">
    <w:p w14:paraId="53A0AC41" w14:textId="77777777" w:rsidR="00593ACE" w:rsidRPr="00DE0CC1" w:rsidRDefault="00593ACE" w:rsidP="42393C15">
      <w:pPr>
        <w:pStyle w:val="EndnoteText"/>
        <w:rPr>
          <w:color w:val="090909"/>
        </w:rPr>
      </w:pPr>
      <w:r w:rsidRPr="00DE0CC1">
        <w:rPr>
          <w:rStyle w:val="EndnoteReference"/>
          <w:color w:val="090909"/>
        </w:rPr>
        <w:endnoteRef/>
      </w:r>
      <w:r w:rsidRPr="00DE0CC1">
        <w:rPr>
          <w:color w:val="090909"/>
        </w:rPr>
        <w:t xml:space="preserve"> The IRB may rely on outside experts to provide an evaluation of the scientific merit.</w:t>
      </w:r>
    </w:p>
  </w:endnote>
  <w:endnote w:id="3">
    <w:p w14:paraId="53A0AC42" w14:textId="77777777" w:rsidR="00593ACE" w:rsidRPr="00DE0CC1" w:rsidRDefault="00593ACE" w:rsidP="42393C15">
      <w:pPr>
        <w:pStyle w:val="EndnoteText"/>
        <w:rPr>
          <w:color w:val="090909"/>
        </w:rPr>
      </w:pPr>
      <w:r w:rsidRPr="00DE0CC1">
        <w:rPr>
          <w:rStyle w:val="EndnoteReference"/>
          <w:color w:val="090909"/>
        </w:rPr>
        <w:endnoteRef/>
      </w:r>
      <w:r w:rsidRPr="00DE0CC1">
        <w:rPr>
          <w:color w:val="090909"/>
        </w:rPr>
        <w:t xml:space="preserve"> This includes any person captured, detained, held, or otherwise under the control of DOD personnel (military, civilian, or contractor employee). Such persons </w:t>
      </w:r>
      <w:proofErr w:type="gramStart"/>
      <w:r w:rsidRPr="00DE0CC1">
        <w:rPr>
          <w:color w:val="090909"/>
        </w:rPr>
        <w:t>include:</w:t>
      </w:r>
      <w:proofErr w:type="gramEnd"/>
      <w:r w:rsidRPr="00DE0CC1">
        <w:rPr>
          <w:color w:val="090909"/>
        </w:rPr>
        <w:t xml:space="preserv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the purpose of diagnosis or treatment of a medical condition in a patient. Such treatment (e.g., an investigational new drug) may be offered to detainees with the detainees’ informed consent when the medical products are subject to FDA regulations investigational new drugs 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endnote>
  <w:endnote w:id="4">
    <w:p w14:paraId="53A0AC43" w14:textId="77777777" w:rsidR="00593ACE" w:rsidRPr="00DE0CC1" w:rsidRDefault="00593ACE" w:rsidP="42393C15">
      <w:pPr>
        <w:pStyle w:val="EndnoteText"/>
        <w:rPr>
          <w:color w:val="090909"/>
        </w:rPr>
      </w:pPr>
      <w:r w:rsidRPr="00DE0CC1">
        <w:rPr>
          <w:rStyle w:val="EndnoteReference"/>
          <w:color w:val="090909"/>
        </w:rPr>
        <w:endnoteRef/>
      </w:r>
      <w:r w:rsidRPr="00DE0CC1">
        <w:rPr>
          <w:color w:val="090909"/>
        </w:rPr>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w:t>
      </w:r>
      <w:r w:rsidR="005A5CB3" w:rsidRPr="005A5CB3">
        <w:t xml:space="preserve"> </w:t>
      </w:r>
      <w:r w:rsidR="005A5CB3">
        <w:t>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5">
    <w:p w14:paraId="44E03813" w14:textId="77777777" w:rsidR="00064774" w:rsidRPr="00DE0CC1" w:rsidRDefault="00064774" w:rsidP="42393C15">
      <w:pPr>
        <w:pStyle w:val="EndnoteText"/>
        <w:rPr>
          <w:color w:val="090909"/>
        </w:rPr>
      </w:pPr>
      <w:r w:rsidRPr="00DE0CC1">
        <w:rPr>
          <w:rStyle w:val="EndnoteReference"/>
          <w:color w:val="090909"/>
        </w:rPr>
        <w:endnoteRef/>
      </w:r>
      <w:r w:rsidRPr="00DE0CC1">
        <w:rPr>
          <w:color w:val="090909"/>
        </w:rPr>
        <w:t xml:space="preserve"> Research involving a human being as an experimental subject is an activity, for research purposes, where there is an intervention or interaction with a living individual for the primary purpose of obtaining data regarding the effect of the intervention or interaction. Researc</w:t>
      </w:r>
      <w:r w:rsidRPr="00800D97">
        <w:rPr>
          <w:color w:val="090909"/>
        </w:rPr>
        <w:t>h involving a human being as an experimental subject is a subset of research involving human subjects. This definition does not include exempt research involving human subjects.</w:t>
      </w:r>
    </w:p>
  </w:endnote>
  <w:endnote w:id="6">
    <w:p w14:paraId="68D40173" w14:textId="77777777" w:rsidR="00064774" w:rsidRPr="00DE0CC1" w:rsidRDefault="00064774" w:rsidP="42393C15">
      <w:pPr>
        <w:pStyle w:val="EndnoteText"/>
        <w:rPr>
          <w:color w:val="090909"/>
        </w:rPr>
      </w:pPr>
      <w:r w:rsidRPr="00DE0CC1">
        <w:rPr>
          <w:rStyle w:val="EndnoteReference"/>
          <w:color w:val="090909"/>
        </w:rPr>
        <w:endnoteRef/>
      </w:r>
      <w:r w:rsidRPr="00DE0CC1">
        <w:rPr>
          <w:color w:val="090909"/>
        </w:rPr>
        <w:t xml:space="preserve"> 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endnote>
  <w:endnote w:id="7">
    <w:p w14:paraId="0F674B9D" w14:textId="01E8B750" w:rsidR="00C41672" w:rsidRDefault="00C41672">
      <w:pPr>
        <w:pStyle w:val="EndnoteText"/>
      </w:pPr>
      <w:r>
        <w:rPr>
          <w:rStyle w:val="EndnoteReference"/>
        </w:rPr>
        <w:endnoteRef/>
      </w:r>
      <w:r>
        <w:t xml:space="preserve"> See </w:t>
      </w:r>
      <w:hyperlink r:id="rId1" w:history="1">
        <w:r w:rsidRPr="00C41672">
          <w:rPr>
            <w:rStyle w:val="Hyperlink"/>
          </w:rPr>
          <w:t>HRP 415 CHECKLIST Prisoners f</w:t>
        </w:r>
      </w:hyperlink>
      <w:r>
        <w:t xml:space="preserve">or additional requirements for DOD funded research involving prisoners. </w:t>
      </w:r>
    </w:p>
  </w:endnote>
  <w:endnote w:id="8">
    <w:p w14:paraId="53A0AC46" w14:textId="77777777" w:rsidR="00593ACE" w:rsidRPr="00DE0CC1" w:rsidRDefault="00593ACE" w:rsidP="42393C15">
      <w:pPr>
        <w:pStyle w:val="EndnoteText"/>
        <w:rPr>
          <w:color w:val="090909"/>
        </w:rPr>
      </w:pPr>
      <w:r w:rsidRPr="00DE0CC1">
        <w:rPr>
          <w:rStyle w:val="EndnoteReference"/>
          <w:color w:val="090909"/>
        </w:rPr>
        <w:endnoteRef/>
      </w:r>
      <w:r w:rsidRPr="00DE0CC1">
        <w:rPr>
          <w:color w:val="090909"/>
        </w:rPr>
        <w:t xml:space="preserve"> When applicable, the superiors so excluded shall be afforded the opportunity to participate as human subjects in a separate recruitment session.</w:t>
      </w:r>
    </w:p>
  </w:endnote>
  <w:endnote w:id="9">
    <w:p w14:paraId="53A0AC47" w14:textId="77777777" w:rsidR="00800D97" w:rsidRPr="00800D97" w:rsidRDefault="00800D97" w:rsidP="42393C15">
      <w:pPr>
        <w:pStyle w:val="EndnoteText"/>
        <w:rPr>
          <w:color w:val="090909"/>
        </w:rPr>
      </w:pPr>
      <w:r w:rsidRPr="00800D97">
        <w:rPr>
          <w:rStyle w:val="EndnoteReference"/>
          <w:color w:val="090909"/>
        </w:rPr>
        <w:endnoteRef/>
      </w:r>
      <w:r w:rsidRPr="00800D97">
        <w:rPr>
          <w:color w:val="090909"/>
        </w:rPr>
        <w:t xml:space="preserve"> See</w:t>
      </w:r>
      <w:r w:rsidR="00162944">
        <w:rPr>
          <w:color w:val="090909"/>
        </w:rPr>
        <w:t>:</w:t>
      </w:r>
      <w:r w:rsidRPr="00800D97">
        <w:rPr>
          <w:color w:val="090909"/>
        </w:rPr>
        <w:t xml:space="preserve"> </w:t>
      </w:r>
      <w:hyperlink r:id="rId2" w:history="1">
        <w:r w:rsidR="00162944" w:rsidRPr="008062F6">
          <w:rPr>
            <w:rStyle w:val="Hyperlink"/>
          </w:rPr>
          <w:t>http://codes.lp.findlaw.com/uscode/42/6A/III/H/289g</w:t>
        </w:r>
      </w:hyperlink>
      <w:r w:rsidR="00162944">
        <w:rPr>
          <w:color w:val="090909"/>
        </w:rPr>
        <w:t xml:space="preserve"> (This is the enabling statute for 45 CFR 46.205. Compliance with Subpart B complies with this statute.) See also: </w:t>
      </w:r>
      <w:hyperlink r:id="rId3" w:history="1">
        <w:r w:rsidR="00162944">
          <w:rPr>
            <w:rStyle w:val="Hyperlink"/>
          </w:rPr>
          <w:t>http://codes.lp.findlaw.com/uscode/42/6A/III/H/289g-1</w:t>
        </w:r>
      </w:hyperlink>
      <w:r w:rsidR="00162944">
        <w:t xml:space="preserve">, and </w:t>
      </w:r>
      <w:hyperlink r:id="rId4" w:history="1">
        <w:r w:rsidR="00162944">
          <w:rPr>
            <w:rStyle w:val="Hyperlink"/>
          </w:rPr>
          <w:t>http://codes.lp.findlaw.com/uscode/42/6A/III/H/289g-2</w:t>
        </w:r>
      </w:hyperlink>
    </w:p>
  </w:endnote>
  <w:endnote w:id="10">
    <w:p w14:paraId="53A0AC48" w14:textId="77777777" w:rsidR="00800D97" w:rsidRPr="00DE0CC1" w:rsidRDefault="00800D97" w:rsidP="42393C15">
      <w:pPr>
        <w:pStyle w:val="EndnoteText"/>
        <w:rPr>
          <w:color w:val="090909"/>
        </w:rPr>
      </w:pPr>
      <w:r w:rsidRPr="00DE0CC1">
        <w:rPr>
          <w:rStyle w:val="EndnoteReference"/>
          <w:color w:val="090909"/>
        </w:rPr>
        <w:endnoteRef/>
      </w:r>
      <w:r w:rsidRPr="00DE0CC1">
        <w:rPr>
          <w:color w:val="090909"/>
        </w:rPr>
        <w:t xml:space="preserve"> The research monitor may be identified by an investigator or appointed by an IRB or IO for research involving human subjects determined to involve minimal risk. There may be more than one research monitor (e.g., if different skills or experiences are necessary). The</w:t>
      </w:r>
      <w:r w:rsidRPr="00800D97">
        <w:rPr>
          <w:color w:val="090909"/>
        </w:rPr>
        <w:t xml:space="preserve"> monitor may be an ombudsman or a member of the data safety monitoring board. The Heads of the OSD and DOD Components may waive the requirement to have a research monitor on a case-by-case basis when the inclusion of a research monitor is not necessary to provide additional protections for human subjects. This waiver authority may be delegated to a DOD official, as described in the Component’s HRPP management plan, but not at or below the position of the institution’s DOD IO.</w:t>
      </w:r>
    </w:p>
  </w:endnote>
  <w:endnote w:id="11">
    <w:p w14:paraId="53A0AC49" w14:textId="77777777" w:rsidR="00800D97" w:rsidRPr="00DE0CC1" w:rsidRDefault="00800D97" w:rsidP="42393C15">
      <w:pPr>
        <w:pStyle w:val="EndnoteText"/>
        <w:rPr>
          <w:color w:val="090909"/>
        </w:rPr>
      </w:pPr>
      <w:r w:rsidRPr="00DE0CC1">
        <w:rPr>
          <w:rStyle w:val="EndnoteReference"/>
          <w:color w:val="090909"/>
        </w:rPr>
        <w:endnoteRef/>
      </w:r>
      <w:r w:rsidRPr="00DE0CC1">
        <w:rPr>
          <w:color w:val="090909"/>
        </w:rPr>
        <w:t xml:space="preserve"> The duties of the research monitor shall be determined </w:t>
      </w:r>
      <w:proofErr w:type="gramStart"/>
      <w:r w:rsidRPr="00DE0CC1">
        <w:rPr>
          <w:color w:val="090909"/>
        </w:rPr>
        <w:t>on the basis of</w:t>
      </w:r>
      <w:proofErr w:type="gramEnd"/>
      <w:r w:rsidRPr="00DE0CC1">
        <w:rPr>
          <w:color w:val="090909"/>
        </w:rPr>
        <w:t xml:space="preserve"> specific risks or concerns about the research. The research monitor may perform oversight functions (e.g., observe recruitment, enrollment procedures, and the consent process for individuals, groups or units; overs</w:t>
      </w:r>
      <w:r w:rsidRPr="00800D97">
        <w:rPr>
          <w:color w:val="090909"/>
        </w:rPr>
        <w:t>ee study interventions and interactions; review monitoring plans and UPIRTSO reports; and oversee data matching, data collection, and analysis) and report their observations and findings to the IRB or a designated official. The research monitor may discuss the research protocol with the investigators, interview human subjects, and consult with others outside of the study about the research. The research monitor shall have authority to stop a research protocol in progress, remove individual human subjects from a research prot</w:t>
      </w:r>
      <w:r w:rsidRPr="00B06507">
        <w:rPr>
          <w:color w:val="090909"/>
        </w:rPr>
        <w:t>ocol, and take whatever steps are necessary to protect the safety and well-being of human subjects until the IRB can assess the monitor’s report. Research monitors shall have the responsibility to promptly report their observations and findings to the IRB or other designated official.</w:t>
      </w:r>
    </w:p>
  </w:endnote>
  <w:endnote w:id="12">
    <w:p w14:paraId="53A0AC4A" w14:textId="77777777" w:rsidR="00800D97" w:rsidRPr="00DE0CC1" w:rsidRDefault="00800D97" w:rsidP="42393C15">
      <w:pPr>
        <w:pStyle w:val="EndnoteText"/>
        <w:rPr>
          <w:color w:val="090909"/>
        </w:rPr>
      </w:pPr>
      <w:r w:rsidRPr="00DE0CC1">
        <w:rPr>
          <w:rStyle w:val="EndnoteReference"/>
          <w:color w:val="090909"/>
        </w:rPr>
        <w:endnoteRef/>
      </w:r>
      <w:r w:rsidRPr="00DE0CC1">
        <w:rPr>
          <w:color w:val="090909"/>
        </w:rPr>
        <w:t xml:space="preserve"> The ombudsman may also be the research monitor.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0AC3C" w14:textId="77777777" w:rsidR="003A4D2B" w:rsidRPr="006E07AB" w:rsidRDefault="003A4D2B" w:rsidP="000D270F">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49579" w14:textId="77777777" w:rsidR="008A2361" w:rsidRDefault="008A2361">
      <w:r>
        <w:separator/>
      </w:r>
    </w:p>
  </w:footnote>
  <w:footnote w:type="continuationSeparator" w:id="0">
    <w:p w14:paraId="5E1F0624" w14:textId="77777777" w:rsidR="008A2361" w:rsidRDefault="008A2361">
      <w:r>
        <w:continuationSeparator/>
      </w:r>
    </w:p>
  </w:footnote>
  <w:footnote w:type="continuationNotice" w:id="1">
    <w:p w14:paraId="6D7808EC" w14:textId="77777777" w:rsidR="008A2361" w:rsidRDefault="008A2361"/>
  </w:footnote>
  <w:footnote w:id="2">
    <w:p w14:paraId="13160759" w14:textId="4AD67DFF" w:rsidR="002E3D37" w:rsidRDefault="002E3D37">
      <w:pPr>
        <w:pStyle w:val="FootnoteText"/>
      </w:pPr>
      <w:r w:rsidRPr="42393C15">
        <w:rPr>
          <w:rStyle w:val="FootnoteReference"/>
        </w:rPr>
        <w:footnoteRef/>
      </w:r>
      <w:r w:rsidRPr="42393C15">
        <w:t xml:space="preserve"> Implementation of Bureau programmatic or operational initiatives made through a pilot project and conducted with the Bureau of Prisons is not considered to be research.</w:t>
      </w:r>
      <w:r>
        <w:t xml:space="preserve"> </w:t>
      </w:r>
    </w:p>
  </w:footnote>
  <w:footnote w:id="3">
    <w:p w14:paraId="53A0AC40" w14:textId="77777777" w:rsidR="005A5CB3" w:rsidRDefault="005A5CB3">
      <w:pPr>
        <w:pStyle w:val="FootnoteText"/>
      </w:pPr>
      <w:r>
        <w:rPr>
          <w:rStyle w:val="FootnoteReference"/>
        </w:rPr>
        <w:footnoteRef/>
      </w:r>
      <w:r>
        <w:t xml:space="preserve"> </w:t>
      </w:r>
      <w:r w:rsidRPr="000606C0">
        <w:rPr>
          <w:sz w:val="18"/>
          <w:szCs w:val="18"/>
        </w:rPr>
        <w:t>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w:t>
      </w:r>
    </w:p>
  </w:footnote>
  <w:footnote w:id="4">
    <w:p w14:paraId="0812F532" w14:textId="73B3F4F7" w:rsidR="002D20A4" w:rsidRDefault="002D20A4">
      <w:pPr>
        <w:pStyle w:val="FootnoteText"/>
      </w:pPr>
      <w:r>
        <w:rPr>
          <w:rStyle w:val="FootnoteReference"/>
        </w:rPr>
        <w:footnoteRef/>
      </w:r>
      <w:r>
        <w:t xml:space="preserve"> There might be specific DoD educational requirements or certification required by different DOD components and the DOD component may evaluate the education policies to ensure the personnel are qualified to perform the research based on the complexity and risk of the research.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7"/>
      <w:gridCol w:w="2801"/>
      <w:gridCol w:w="2787"/>
    </w:tblGrid>
    <w:tr w:rsidR="00755CDB" w:rsidRPr="006520A8" w14:paraId="53A0AC2C" w14:textId="77777777" w:rsidTr="42393C15">
      <w:trPr>
        <w:cantSplit/>
        <w:trHeight w:hRule="exact" w:val="360"/>
      </w:trPr>
      <w:tc>
        <w:tcPr>
          <w:tcW w:w="2421" w:type="dxa"/>
          <w:vMerge w:val="restart"/>
          <w:tcBorders>
            <w:top w:val="nil"/>
            <w:left w:val="nil"/>
            <w:right w:val="nil"/>
          </w:tcBorders>
          <w:vAlign w:val="center"/>
        </w:tcPr>
        <w:p w14:paraId="53A0AC2A" w14:textId="2F2A43CE" w:rsidR="00755CDB" w:rsidRPr="006520A8" w:rsidRDefault="00A40762" w:rsidP="00BC64ED">
          <w:pPr>
            <w:jc w:val="center"/>
            <w:rPr>
              <w:b/>
              <w:color w:val="FFFFFF"/>
            </w:rPr>
          </w:pPr>
          <w:r>
            <w:rPr>
              <w:noProof/>
              <w:color w:val="FFFFFF"/>
            </w:rPr>
            <w:drawing>
              <wp:inline distT="0" distB="0" distL="0" distR="0" wp14:anchorId="53A0AC3F" wp14:editId="0760FF2E">
                <wp:extent cx="1288415" cy="33401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33401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53A0AC2B" w14:textId="77777777" w:rsidR="00755CDB" w:rsidRPr="006520A8" w:rsidRDefault="00755CDB" w:rsidP="00BC64ED">
          <w:pPr>
            <w:pStyle w:val="SOPName"/>
            <w:jc w:val="right"/>
            <w:rPr>
              <w:rStyle w:val="SOPLeader"/>
              <w:rFonts w:ascii="Arial" w:hAnsi="Arial" w:cs="Arial"/>
            </w:rPr>
          </w:pPr>
        </w:p>
      </w:tc>
    </w:tr>
    <w:tr w:rsidR="00755CDB" w:rsidRPr="006520A8" w14:paraId="53A0AC2F" w14:textId="77777777" w:rsidTr="42393C15">
      <w:trPr>
        <w:cantSplit/>
        <w:trHeight w:hRule="exact" w:val="360"/>
      </w:trPr>
      <w:tc>
        <w:tcPr>
          <w:tcW w:w="2421" w:type="dxa"/>
          <w:vMerge/>
          <w:tcBorders>
            <w:left w:val="nil"/>
            <w:right w:val="single" w:sz="8" w:space="0" w:color="auto"/>
          </w:tcBorders>
        </w:tcPr>
        <w:p w14:paraId="53A0AC2D" w14:textId="77777777" w:rsidR="00755CDB" w:rsidRDefault="00755CDB" w:rsidP="00BC64ED"/>
      </w:tc>
      <w:tc>
        <w:tcPr>
          <w:tcW w:w="8595" w:type="dxa"/>
          <w:gridSpan w:val="3"/>
          <w:tcBorders>
            <w:top w:val="single" w:sz="8" w:space="0" w:color="auto"/>
            <w:left w:val="single" w:sz="8" w:space="0" w:color="auto"/>
            <w:bottom w:val="single" w:sz="8" w:space="0" w:color="auto"/>
            <w:right w:val="single" w:sz="8" w:space="0" w:color="auto"/>
          </w:tcBorders>
          <w:vAlign w:val="center"/>
        </w:tcPr>
        <w:p w14:paraId="53A0AC2E" w14:textId="77777777" w:rsidR="00755CDB" w:rsidRPr="00EA6348" w:rsidRDefault="42393C15" w:rsidP="42393C15">
          <w:pPr>
            <w:pStyle w:val="SOPName"/>
            <w:rPr>
              <w:rFonts w:cs="Arial"/>
            </w:rPr>
          </w:pPr>
          <w:r w:rsidRPr="42393C15">
            <w:rPr>
              <w:rStyle w:val="SOPLeader"/>
              <w:rFonts w:ascii="Arial" w:hAnsi="Arial" w:cs="Arial"/>
            </w:rPr>
            <w:t xml:space="preserve">WORKSHEET: </w:t>
          </w:r>
          <w:r w:rsidRPr="42393C15">
            <w:rPr>
              <w:rStyle w:val="SOPLeader"/>
              <w:rFonts w:ascii="Arial" w:hAnsi="Arial" w:cs="Arial"/>
              <w:b w:val="0"/>
            </w:rPr>
            <w:t>Additional Federal Criteria</w:t>
          </w:r>
        </w:p>
      </w:tc>
    </w:tr>
    <w:tr w:rsidR="00755CDB" w:rsidRPr="006520A8" w14:paraId="53A0AC34" w14:textId="77777777" w:rsidTr="42393C15">
      <w:trPr>
        <w:cantSplit/>
        <w:trHeight w:val="195"/>
      </w:trPr>
      <w:tc>
        <w:tcPr>
          <w:tcW w:w="2421" w:type="dxa"/>
          <w:vMerge/>
          <w:tcBorders>
            <w:left w:val="nil"/>
            <w:right w:val="single" w:sz="8" w:space="0" w:color="auto"/>
          </w:tcBorders>
        </w:tcPr>
        <w:p w14:paraId="53A0AC30" w14:textId="77777777" w:rsidR="00755CDB" w:rsidRDefault="00755CDB" w:rsidP="00BC64ED"/>
      </w:tc>
      <w:tc>
        <w:tcPr>
          <w:tcW w:w="2865" w:type="dxa"/>
          <w:tcBorders>
            <w:top w:val="single" w:sz="8" w:space="0" w:color="auto"/>
            <w:left w:val="single" w:sz="8" w:space="0" w:color="auto"/>
            <w:bottom w:val="single" w:sz="8" w:space="0" w:color="auto"/>
            <w:right w:val="single" w:sz="8" w:space="0" w:color="auto"/>
          </w:tcBorders>
          <w:vAlign w:val="center"/>
        </w:tcPr>
        <w:p w14:paraId="53A0AC31" w14:textId="77777777" w:rsidR="00755CDB" w:rsidRPr="00985449" w:rsidRDefault="42393C15" w:rsidP="42393C15">
          <w:pPr>
            <w:pStyle w:val="SOPTableHeader"/>
            <w:rPr>
              <w:rFonts w:ascii="Arial" w:hAnsi="Arial" w:cs="Arial"/>
              <w:sz w:val="18"/>
              <w:szCs w:val="18"/>
            </w:rPr>
          </w:pPr>
          <w:r w:rsidRPr="42393C15">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3A0AC32" w14:textId="77777777" w:rsidR="00755CDB" w:rsidRPr="006520A8" w:rsidRDefault="42393C15" w:rsidP="42393C15">
          <w:pPr>
            <w:pStyle w:val="SOPTableHeader"/>
            <w:rPr>
              <w:rFonts w:ascii="Arial" w:hAnsi="Arial" w:cs="Arial"/>
              <w:sz w:val="18"/>
              <w:szCs w:val="18"/>
            </w:rPr>
          </w:pPr>
          <w:r w:rsidRPr="42393C15">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53A0AC33" w14:textId="77777777" w:rsidR="00755CDB" w:rsidRPr="006520A8" w:rsidRDefault="42393C15" w:rsidP="42393C15">
          <w:pPr>
            <w:pStyle w:val="SOPTableHeader"/>
            <w:rPr>
              <w:rFonts w:ascii="Arial" w:hAnsi="Arial" w:cs="Arial"/>
              <w:sz w:val="18"/>
              <w:szCs w:val="18"/>
            </w:rPr>
          </w:pPr>
          <w:r w:rsidRPr="42393C15">
            <w:rPr>
              <w:rFonts w:ascii="Arial" w:hAnsi="Arial" w:cs="Arial"/>
              <w:sz w:val="18"/>
              <w:szCs w:val="18"/>
            </w:rPr>
            <w:t>PAGE</w:t>
          </w:r>
        </w:p>
      </w:tc>
    </w:tr>
    <w:tr w:rsidR="00755CDB" w:rsidRPr="006520A8" w14:paraId="53A0AC39" w14:textId="77777777" w:rsidTr="42393C15">
      <w:trPr>
        <w:cantSplit/>
        <w:trHeight w:val="195"/>
      </w:trPr>
      <w:tc>
        <w:tcPr>
          <w:tcW w:w="2421" w:type="dxa"/>
          <w:vMerge/>
          <w:tcBorders>
            <w:left w:val="nil"/>
            <w:bottom w:val="nil"/>
            <w:right w:val="single" w:sz="8" w:space="0" w:color="auto"/>
          </w:tcBorders>
        </w:tcPr>
        <w:p w14:paraId="53A0AC35" w14:textId="77777777" w:rsidR="00755CDB" w:rsidRDefault="00755CDB" w:rsidP="00BC64ED"/>
      </w:tc>
      <w:tc>
        <w:tcPr>
          <w:tcW w:w="2865" w:type="dxa"/>
          <w:tcBorders>
            <w:top w:val="single" w:sz="8" w:space="0" w:color="auto"/>
            <w:left w:val="single" w:sz="8" w:space="0" w:color="auto"/>
            <w:bottom w:val="single" w:sz="8" w:space="0" w:color="auto"/>
            <w:right w:val="single" w:sz="8" w:space="0" w:color="auto"/>
          </w:tcBorders>
          <w:vAlign w:val="center"/>
        </w:tcPr>
        <w:p w14:paraId="53A0AC36" w14:textId="77777777" w:rsidR="00755CDB" w:rsidRPr="00C97966" w:rsidRDefault="42393C15" w:rsidP="42393C15">
          <w:pPr>
            <w:pStyle w:val="SOPTableEntry"/>
            <w:rPr>
              <w:rFonts w:ascii="Arial" w:hAnsi="Arial" w:cs="Arial"/>
            </w:rPr>
          </w:pPr>
          <w:r w:rsidRPr="42393C15">
            <w:rPr>
              <w:rFonts w:ascii="Arial" w:hAnsi="Arial" w:cs="Arial"/>
            </w:rPr>
            <w:t>HRP-318</w:t>
          </w:r>
        </w:p>
      </w:tc>
      <w:tc>
        <w:tcPr>
          <w:tcW w:w="2865" w:type="dxa"/>
          <w:tcBorders>
            <w:top w:val="single" w:sz="8" w:space="0" w:color="auto"/>
            <w:left w:val="single" w:sz="8" w:space="0" w:color="auto"/>
            <w:bottom w:val="single" w:sz="8" w:space="0" w:color="auto"/>
            <w:right w:val="single" w:sz="8" w:space="0" w:color="auto"/>
          </w:tcBorders>
          <w:vAlign w:val="center"/>
        </w:tcPr>
        <w:p w14:paraId="53A0AC37" w14:textId="35EC181E" w:rsidR="00755CDB" w:rsidRPr="006520A8" w:rsidRDefault="005C0A00" w:rsidP="42393C15">
          <w:pPr>
            <w:pStyle w:val="SOPTableEntry"/>
            <w:rPr>
              <w:rFonts w:ascii="Arial" w:hAnsi="Arial" w:cs="Arial"/>
            </w:rPr>
          </w:pPr>
          <w:r>
            <w:rPr>
              <w:rFonts w:ascii="Arial" w:hAnsi="Arial" w:cs="Arial"/>
            </w:rPr>
            <w:t>1</w:t>
          </w:r>
          <w:r w:rsidR="00670D53">
            <w:rPr>
              <w:rFonts w:ascii="Arial" w:hAnsi="Arial" w:cs="Arial"/>
            </w:rPr>
            <w:t>2</w:t>
          </w:r>
          <w:r w:rsidR="00DF2AEF">
            <w:rPr>
              <w:rFonts w:ascii="Arial" w:hAnsi="Arial" w:cs="Arial"/>
            </w:rPr>
            <w:t>/</w:t>
          </w:r>
          <w:r w:rsidR="00670D53">
            <w:rPr>
              <w:rFonts w:ascii="Arial" w:hAnsi="Arial" w:cs="Arial"/>
            </w:rPr>
            <w:t>17</w:t>
          </w:r>
          <w:r w:rsidR="00DF2AEF">
            <w:rPr>
              <w:rFonts w:ascii="Arial" w:hAnsi="Arial" w:cs="Arial"/>
            </w:rPr>
            <w:t>/20</w:t>
          </w:r>
          <w:r>
            <w:rPr>
              <w:rFonts w:ascii="Arial" w:hAnsi="Arial" w:cs="Arial"/>
            </w:rPr>
            <w:t>24</w:t>
          </w:r>
        </w:p>
      </w:tc>
      <w:tc>
        <w:tcPr>
          <w:tcW w:w="2865" w:type="dxa"/>
          <w:tcBorders>
            <w:top w:val="single" w:sz="8" w:space="0" w:color="auto"/>
            <w:left w:val="single" w:sz="8" w:space="0" w:color="auto"/>
            <w:bottom w:val="single" w:sz="8" w:space="0" w:color="auto"/>
            <w:right w:val="single" w:sz="8" w:space="0" w:color="auto"/>
          </w:tcBorders>
          <w:vAlign w:val="center"/>
        </w:tcPr>
        <w:p w14:paraId="53A0AC38" w14:textId="77777777" w:rsidR="00755CDB" w:rsidRPr="006520A8" w:rsidRDefault="00755CDB" w:rsidP="42393C15">
          <w:pPr>
            <w:pStyle w:val="SOPTableEntry"/>
            <w:rPr>
              <w:rFonts w:ascii="Arial" w:hAnsi="Arial" w:cs="Arial"/>
            </w:rPr>
          </w:pPr>
          <w:r w:rsidRPr="42393C15">
            <w:rPr>
              <w:rFonts w:ascii="Arial" w:hAnsi="Arial" w:cs="Arial"/>
              <w:noProof/>
            </w:rPr>
            <w:fldChar w:fldCharType="begin"/>
          </w:r>
          <w:r w:rsidRPr="42393C15">
            <w:rPr>
              <w:rFonts w:ascii="Arial" w:hAnsi="Arial" w:cs="Arial"/>
              <w:noProof/>
            </w:rPr>
            <w:instrText xml:space="preserve"> PAGE </w:instrText>
          </w:r>
          <w:r w:rsidRPr="42393C15">
            <w:rPr>
              <w:rFonts w:ascii="Arial" w:hAnsi="Arial" w:cs="Arial"/>
              <w:noProof/>
            </w:rPr>
            <w:fldChar w:fldCharType="separate"/>
          </w:r>
          <w:r w:rsidR="001E6095">
            <w:rPr>
              <w:rFonts w:ascii="Arial" w:hAnsi="Arial" w:cs="Arial"/>
              <w:noProof/>
            </w:rPr>
            <w:t>2</w:t>
          </w:r>
          <w:r w:rsidRPr="42393C15">
            <w:rPr>
              <w:rFonts w:ascii="Arial" w:hAnsi="Arial" w:cs="Arial"/>
              <w:noProof/>
            </w:rPr>
            <w:fldChar w:fldCharType="end"/>
          </w:r>
          <w:r w:rsidR="42393C15" w:rsidRPr="42393C15">
            <w:rPr>
              <w:rFonts w:ascii="Arial" w:hAnsi="Arial" w:cs="Arial"/>
            </w:rPr>
            <w:t xml:space="preserve"> of </w:t>
          </w:r>
          <w:r w:rsidRPr="42393C15">
            <w:rPr>
              <w:rFonts w:ascii="Arial" w:hAnsi="Arial" w:cs="Arial"/>
              <w:noProof/>
            </w:rPr>
            <w:fldChar w:fldCharType="begin"/>
          </w:r>
          <w:r w:rsidRPr="42393C15">
            <w:rPr>
              <w:rFonts w:ascii="Arial" w:hAnsi="Arial" w:cs="Arial"/>
              <w:noProof/>
            </w:rPr>
            <w:instrText xml:space="preserve"> NUMPAGES </w:instrText>
          </w:r>
          <w:r w:rsidRPr="42393C15">
            <w:rPr>
              <w:rFonts w:ascii="Arial" w:hAnsi="Arial" w:cs="Arial"/>
              <w:noProof/>
            </w:rPr>
            <w:fldChar w:fldCharType="separate"/>
          </w:r>
          <w:r w:rsidR="001E6095">
            <w:rPr>
              <w:rFonts w:ascii="Arial" w:hAnsi="Arial" w:cs="Arial"/>
              <w:noProof/>
            </w:rPr>
            <w:t>4</w:t>
          </w:r>
          <w:r w:rsidRPr="42393C15">
            <w:rPr>
              <w:rFonts w:ascii="Arial" w:hAnsi="Arial" w:cs="Arial"/>
              <w:noProof/>
            </w:rPr>
            <w:fldChar w:fldCharType="end"/>
          </w:r>
        </w:p>
      </w:tc>
    </w:tr>
  </w:tbl>
  <w:p w14:paraId="53A0AC3A" w14:textId="77777777" w:rsidR="003A4D2B" w:rsidRPr="00321577" w:rsidRDefault="003A4D2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6456D52"/>
    <w:multiLevelType w:val="hybridMultilevel"/>
    <w:tmpl w:val="65A2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056025"/>
    <w:multiLevelType w:val="hybridMultilevel"/>
    <w:tmpl w:val="60C8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8C66C6"/>
    <w:multiLevelType w:val="hybridMultilevel"/>
    <w:tmpl w:val="0D6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796389">
    <w:abstractNumId w:val="24"/>
  </w:num>
  <w:num w:numId="2" w16cid:durableId="265625279">
    <w:abstractNumId w:val="10"/>
  </w:num>
  <w:num w:numId="3" w16cid:durableId="2006936590">
    <w:abstractNumId w:val="29"/>
  </w:num>
  <w:num w:numId="4" w16cid:durableId="2065371712">
    <w:abstractNumId w:val="9"/>
  </w:num>
  <w:num w:numId="5" w16cid:durableId="1805148837">
    <w:abstractNumId w:val="7"/>
  </w:num>
  <w:num w:numId="6" w16cid:durableId="1865827031">
    <w:abstractNumId w:val="6"/>
  </w:num>
  <w:num w:numId="7" w16cid:durableId="1944992521">
    <w:abstractNumId w:val="5"/>
  </w:num>
  <w:num w:numId="8" w16cid:durableId="1295598007">
    <w:abstractNumId w:val="4"/>
  </w:num>
  <w:num w:numId="9" w16cid:durableId="9840118">
    <w:abstractNumId w:val="8"/>
  </w:num>
  <w:num w:numId="10" w16cid:durableId="403918998">
    <w:abstractNumId w:val="3"/>
  </w:num>
  <w:num w:numId="11" w16cid:durableId="1178230492">
    <w:abstractNumId w:val="2"/>
  </w:num>
  <w:num w:numId="12" w16cid:durableId="1717388681">
    <w:abstractNumId w:val="1"/>
  </w:num>
  <w:num w:numId="13" w16cid:durableId="1043555607">
    <w:abstractNumId w:val="0"/>
  </w:num>
  <w:num w:numId="14" w16cid:durableId="795832966">
    <w:abstractNumId w:val="23"/>
  </w:num>
  <w:num w:numId="15" w16cid:durableId="1080176546">
    <w:abstractNumId w:val="30"/>
  </w:num>
  <w:num w:numId="16" w16cid:durableId="665791079">
    <w:abstractNumId w:val="34"/>
  </w:num>
  <w:num w:numId="17" w16cid:durableId="1880431917">
    <w:abstractNumId w:val="15"/>
  </w:num>
  <w:num w:numId="18" w16cid:durableId="1587571074">
    <w:abstractNumId w:val="33"/>
  </w:num>
  <w:num w:numId="19" w16cid:durableId="539900691">
    <w:abstractNumId w:val="32"/>
  </w:num>
  <w:num w:numId="20" w16cid:durableId="792334275">
    <w:abstractNumId w:val="31"/>
  </w:num>
  <w:num w:numId="21" w16cid:durableId="391389723">
    <w:abstractNumId w:val="35"/>
  </w:num>
  <w:num w:numId="22" w16cid:durableId="1209486925">
    <w:abstractNumId w:val="19"/>
  </w:num>
  <w:num w:numId="23" w16cid:durableId="884952318">
    <w:abstractNumId w:val="12"/>
  </w:num>
  <w:num w:numId="24" w16cid:durableId="2074770280">
    <w:abstractNumId w:val="38"/>
  </w:num>
  <w:num w:numId="25" w16cid:durableId="398745625">
    <w:abstractNumId w:val="18"/>
  </w:num>
  <w:num w:numId="26" w16cid:durableId="2048094138">
    <w:abstractNumId w:val="23"/>
  </w:num>
  <w:num w:numId="27" w16cid:durableId="1649751251">
    <w:abstractNumId w:val="37"/>
  </w:num>
  <w:num w:numId="28" w16cid:durableId="786772537">
    <w:abstractNumId w:val="23"/>
  </w:num>
  <w:num w:numId="29" w16cid:durableId="909729749">
    <w:abstractNumId w:val="23"/>
  </w:num>
  <w:num w:numId="30" w16cid:durableId="190268662">
    <w:abstractNumId w:val="23"/>
  </w:num>
  <w:num w:numId="31" w16cid:durableId="1216888984">
    <w:abstractNumId w:val="23"/>
  </w:num>
  <w:num w:numId="32" w16cid:durableId="365836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345288">
    <w:abstractNumId w:val="25"/>
  </w:num>
  <w:num w:numId="34" w16cid:durableId="1657106447">
    <w:abstractNumId w:val="27"/>
  </w:num>
  <w:num w:numId="35" w16cid:durableId="1927302230">
    <w:abstractNumId w:val="17"/>
  </w:num>
  <w:num w:numId="36" w16cid:durableId="1210537057">
    <w:abstractNumId w:val="26"/>
  </w:num>
  <w:num w:numId="37" w16cid:durableId="555314645">
    <w:abstractNumId w:val="20"/>
  </w:num>
  <w:num w:numId="38" w16cid:durableId="1836873919">
    <w:abstractNumId w:val="22"/>
  </w:num>
  <w:num w:numId="39" w16cid:durableId="337198083">
    <w:abstractNumId w:val="11"/>
  </w:num>
  <w:num w:numId="40" w16cid:durableId="257905124">
    <w:abstractNumId w:val="13"/>
  </w:num>
  <w:num w:numId="41" w16cid:durableId="1245380613">
    <w:abstractNumId w:val="14"/>
  </w:num>
  <w:num w:numId="42" w16cid:durableId="726418097">
    <w:abstractNumId w:val="28"/>
  </w:num>
  <w:num w:numId="43" w16cid:durableId="743382851">
    <w:abstractNumId w:val="21"/>
  </w:num>
  <w:num w:numId="44" w16cid:durableId="745686210">
    <w:abstractNumId w:val="36"/>
  </w:num>
  <w:num w:numId="45" w16cid:durableId="2010907184">
    <w:abstractNumId w:val="16"/>
  </w:num>
  <w:num w:numId="46" w16cid:durableId="177374222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BFC0A1-8B11-4FB5-B7C2-AC6A7A02DA27}"/>
    <w:docVar w:name="dgnword-eventsink" w:val="52196896"/>
  </w:docVars>
  <w:rsids>
    <w:rsidRoot w:val="00E4430C"/>
    <w:rsid w:val="00002548"/>
    <w:rsid w:val="0000546F"/>
    <w:rsid w:val="000057AE"/>
    <w:rsid w:val="00010E09"/>
    <w:rsid w:val="00016731"/>
    <w:rsid w:val="00016C09"/>
    <w:rsid w:val="0001720F"/>
    <w:rsid w:val="00017C6E"/>
    <w:rsid w:val="00020A6D"/>
    <w:rsid w:val="000212FF"/>
    <w:rsid w:val="000234A3"/>
    <w:rsid w:val="0002362C"/>
    <w:rsid w:val="000236EE"/>
    <w:rsid w:val="0002399C"/>
    <w:rsid w:val="0002406A"/>
    <w:rsid w:val="00026452"/>
    <w:rsid w:val="000275A6"/>
    <w:rsid w:val="000357C1"/>
    <w:rsid w:val="00036923"/>
    <w:rsid w:val="00041EF1"/>
    <w:rsid w:val="00051219"/>
    <w:rsid w:val="00056E43"/>
    <w:rsid w:val="000606C0"/>
    <w:rsid w:val="0006224B"/>
    <w:rsid w:val="00064774"/>
    <w:rsid w:val="00074058"/>
    <w:rsid w:val="00074EED"/>
    <w:rsid w:val="0007534B"/>
    <w:rsid w:val="00076A61"/>
    <w:rsid w:val="00087D0D"/>
    <w:rsid w:val="0009263A"/>
    <w:rsid w:val="00093FAD"/>
    <w:rsid w:val="000954C3"/>
    <w:rsid w:val="000A291F"/>
    <w:rsid w:val="000B4AAD"/>
    <w:rsid w:val="000B76A2"/>
    <w:rsid w:val="000C00A9"/>
    <w:rsid w:val="000C3E6C"/>
    <w:rsid w:val="000D270F"/>
    <w:rsid w:val="000D6C63"/>
    <w:rsid w:val="000E1448"/>
    <w:rsid w:val="000E3E09"/>
    <w:rsid w:val="000E74D4"/>
    <w:rsid w:val="000E7698"/>
    <w:rsid w:val="000E7B39"/>
    <w:rsid w:val="000F4494"/>
    <w:rsid w:val="000F458A"/>
    <w:rsid w:val="0010050B"/>
    <w:rsid w:val="00106598"/>
    <w:rsid w:val="00107476"/>
    <w:rsid w:val="00107567"/>
    <w:rsid w:val="001105E5"/>
    <w:rsid w:val="00117B95"/>
    <w:rsid w:val="00122840"/>
    <w:rsid w:val="00123F57"/>
    <w:rsid w:val="00126A31"/>
    <w:rsid w:val="00126CBC"/>
    <w:rsid w:val="00126D3F"/>
    <w:rsid w:val="00126E7C"/>
    <w:rsid w:val="001324B1"/>
    <w:rsid w:val="0013535B"/>
    <w:rsid w:val="0013701E"/>
    <w:rsid w:val="00137A9D"/>
    <w:rsid w:val="0014030F"/>
    <w:rsid w:val="00153F36"/>
    <w:rsid w:val="0015634D"/>
    <w:rsid w:val="00161453"/>
    <w:rsid w:val="00162944"/>
    <w:rsid w:val="00164891"/>
    <w:rsid w:val="00167008"/>
    <w:rsid w:val="00172C6B"/>
    <w:rsid w:val="001732E3"/>
    <w:rsid w:val="001743E6"/>
    <w:rsid w:val="0018080F"/>
    <w:rsid w:val="00182F94"/>
    <w:rsid w:val="00193A32"/>
    <w:rsid w:val="00194A43"/>
    <w:rsid w:val="001955F7"/>
    <w:rsid w:val="001969D3"/>
    <w:rsid w:val="001A010A"/>
    <w:rsid w:val="001A07E7"/>
    <w:rsid w:val="001A2B03"/>
    <w:rsid w:val="001A2CB0"/>
    <w:rsid w:val="001A3BC4"/>
    <w:rsid w:val="001A4869"/>
    <w:rsid w:val="001A4B9C"/>
    <w:rsid w:val="001B5046"/>
    <w:rsid w:val="001B56EF"/>
    <w:rsid w:val="001B5832"/>
    <w:rsid w:val="001D037D"/>
    <w:rsid w:val="001D0B6C"/>
    <w:rsid w:val="001D45D2"/>
    <w:rsid w:val="001D4ED6"/>
    <w:rsid w:val="001E04D3"/>
    <w:rsid w:val="001E199F"/>
    <w:rsid w:val="001E1F7E"/>
    <w:rsid w:val="001E3794"/>
    <w:rsid w:val="001E3854"/>
    <w:rsid w:val="001E40EE"/>
    <w:rsid w:val="001E4413"/>
    <w:rsid w:val="001E6095"/>
    <w:rsid w:val="001F2783"/>
    <w:rsid w:val="001F58AB"/>
    <w:rsid w:val="00202150"/>
    <w:rsid w:val="00204AFB"/>
    <w:rsid w:val="00210464"/>
    <w:rsid w:val="00223099"/>
    <w:rsid w:val="002266CE"/>
    <w:rsid w:val="00226DAD"/>
    <w:rsid w:val="00232FDC"/>
    <w:rsid w:val="00234E78"/>
    <w:rsid w:val="00241F83"/>
    <w:rsid w:val="0024306C"/>
    <w:rsid w:val="00251E06"/>
    <w:rsid w:val="00253925"/>
    <w:rsid w:val="00262268"/>
    <w:rsid w:val="00262A31"/>
    <w:rsid w:val="002646F2"/>
    <w:rsid w:val="00275F3F"/>
    <w:rsid w:val="002847A8"/>
    <w:rsid w:val="00286D49"/>
    <w:rsid w:val="002879B1"/>
    <w:rsid w:val="00292521"/>
    <w:rsid w:val="00293D1B"/>
    <w:rsid w:val="002A1A39"/>
    <w:rsid w:val="002A4416"/>
    <w:rsid w:val="002A4EBF"/>
    <w:rsid w:val="002A7B41"/>
    <w:rsid w:val="002B0A07"/>
    <w:rsid w:val="002B5E6D"/>
    <w:rsid w:val="002D20A4"/>
    <w:rsid w:val="002E01D1"/>
    <w:rsid w:val="002E098E"/>
    <w:rsid w:val="002E3D37"/>
    <w:rsid w:val="002E47C0"/>
    <w:rsid w:val="002E7291"/>
    <w:rsid w:val="002F5219"/>
    <w:rsid w:val="0030441F"/>
    <w:rsid w:val="00305112"/>
    <w:rsid w:val="00310100"/>
    <w:rsid w:val="00313988"/>
    <w:rsid w:val="003152D1"/>
    <w:rsid w:val="00321577"/>
    <w:rsid w:val="003267B9"/>
    <w:rsid w:val="00327438"/>
    <w:rsid w:val="00336638"/>
    <w:rsid w:val="00336905"/>
    <w:rsid w:val="00352071"/>
    <w:rsid w:val="00360B1B"/>
    <w:rsid w:val="003631F9"/>
    <w:rsid w:val="003675B4"/>
    <w:rsid w:val="00367E4C"/>
    <w:rsid w:val="00374FEA"/>
    <w:rsid w:val="003763A0"/>
    <w:rsid w:val="00380737"/>
    <w:rsid w:val="0038226C"/>
    <w:rsid w:val="00382536"/>
    <w:rsid w:val="00385B11"/>
    <w:rsid w:val="003871F9"/>
    <w:rsid w:val="003872A3"/>
    <w:rsid w:val="003943EF"/>
    <w:rsid w:val="00394451"/>
    <w:rsid w:val="00397FA8"/>
    <w:rsid w:val="003A24CF"/>
    <w:rsid w:val="003A2792"/>
    <w:rsid w:val="003A31D2"/>
    <w:rsid w:val="003A32F0"/>
    <w:rsid w:val="003A4D2B"/>
    <w:rsid w:val="003B082E"/>
    <w:rsid w:val="003B3ABA"/>
    <w:rsid w:val="003C441C"/>
    <w:rsid w:val="003C7235"/>
    <w:rsid w:val="003E1AF6"/>
    <w:rsid w:val="003E1BF3"/>
    <w:rsid w:val="003E402D"/>
    <w:rsid w:val="003E6066"/>
    <w:rsid w:val="003E702D"/>
    <w:rsid w:val="003E7E4F"/>
    <w:rsid w:val="003F418F"/>
    <w:rsid w:val="0040124B"/>
    <w:rsid w:val="00401B37"/>
    <w:rsid w:val="004037EA"/>
    <w:rsid w:val="00406CDC"/>
    <w:rsid w:val="00406DAC"/>
    <w:rsid w:val="00407EEA"/>
    <w:rsid w:val="004113B3"/>
    <w:rsid w:val="00414881"/>
    <w:rsid w:val="004256D0"/>
    <w:rsid w:val="004351BF"/>
    <w:rsid w:val="00436538"/>
    <w:rsid w:val="00436DD6"/>
    <w:rsid w:val="004500BB"/>
    <w:rsid w:val="00454F44"/>
    <w:rsid w:val="00456400"/>
    <w:rsid w:val="004572B6"/>
    <w:rsid w:val="00460273"/>
    <w:rsid w:val="0046138D"/>
    <w:rsid w:val="00462616"/>
    <w:rsid w:val="00463B2C"/>
    <w:rsid w:val="004717DD"/>
    <w:rsid w:val="004732A0"/>
    <w:rsid w:val="004775C1"/>
    <w:rsid w:val="004843C6"/>
    <w:rsid w:val="004A08DA"/>
    <w:rsid w:val="004A209C"/>
    <w:rsid w:val="004A545A"/>
    <w:rsid w:val="004A59AB"/>
    <w:rsid w:val="004A6735"/>
    <w:rsid w:val="004B0D3D"/>
    <w:rsid w:val="004B2237"/>
    <w:rsid w:val="004B27B7"/>
    <w:rsid w:val="004B57C4"/>
    <w:rsid w:val="004B6C95"/>
    <w:rsid w:val="004C02CF"/>
    <w:rsid w:val="004C18EF"/>
    <w:rsid w:val="004C49F0"/>
    <w:rsid w:val="004D2272"/>
    <w:rsid w:val="004D2EA4"/>
    <w:rsid w:val="004D350A"/>
    <w:rsid w:val="004D4737"/>
    <w:rsid w:val="004E180E"/>
    <w:rsid w:val="004F1352"/>
    <w:rsid w:val="004F149A"/>
    <w:rsid w:val="00505115"/>
    <w:rsid w:val="00507C4D"/>
    <w:rsid w:val="0052158F"/>
    <w:rsid w:val="00523559"/>
    <w:rsid w:val="00525060"/>
    <w:rsid w:val="00525CFC"/>
    <w:rsid w:val="005309B5"/>
    <w:rsid w:val="00547561"/>
    <w:rsid w:val="0055085F"/>
    <w:rsid w:val="00550A66"/>
    <w:rsid w:val="005534E2"/>
    <w:rsid w:val="005540BA"/>
    <w:rsid w:val="005669F8"/>
    <w:rsid w:val="00572A90"/>
    <w:rsid w:val="0057438B"/>
    <w:rsid w:val="00577406"/>
    <w:rsid w:val="00580181"/>
    <w:rsid w:val="00581FFF"/>
    <w:rsid w:val="00593ACE"/>
    <w:rsid w:val="00595917"/>
    <w:rsid w:val="00595E8A"/>
    <w:rsid w:val="00596EA6"/>
    <w:rsid w:val="005A0732"/>
    <w:rsid w:val="005A5CB3"/>
    <w:rsid w:val="005B19E4"/>
    <w:rsid w:val="005B1A41"/>
    <w:rsid w:val="005B7790"/>
    <w:rsid w:val="005C0A00"/>
    <w:rsid w:val="005C0B61"/>
    <w:rsid w:val="005C197E"/>
    <w:rsid w:val="005C301F"/>
    <w:rsid w:val="005C3E27"/>
    <w:rsid w:val="005C667E"/>
    <w:rsid w:val="005C6E97"/>
    <w:rsid w:val="005C75CE"/>
    <w:rsid w:val="005D3052"/>
    <w:rsid w:val="005D6FAF"/>
    <w:rsid w:val="005D78CE"/>
    <w:rsid w:val="005E1566"/>
    <w:rsid w:val="005E2192"/>
    <w:rsid w:val="005E2D23"/>
    <w:rsid w:val="005E50F8"/>
    <w:rsid w:val="005E5248"/>
    <w:rsid w:val="005E6087"/>
    <w:rsid w:val="005F3917"/>
    <w:rsid w:val="005F3E24"/>
    <w:rsid w:val="005F3EF9"/>
    <w:rsid w:val="005F5C39"/>
    <w:rsid w:val="005F668A"/>
    <w:rsid w:val="00601B0C"/>
    <w:rsid w:val="00604B0A"/>
    <w:rsid w:val="00604F7C"/>
    <w:rsid w:val="006058D1"/>
    <w:rsid w:val="00605A52"/>
    <w:rsid w:val="00605B3B"/>
    <w:rsid w:val="00621037"/>
    <w:rsid w:val="006271BC"/>
    <w:rsid w:val="00627728"/>
    <w:rsid w:val="00631EE0"/>
    <w:rsid w:val="00635C5D"/>
    <w:rsid w:val="00635D8D"/>
    <w:rsid w:val="00656BAD"/>
    <w:rsid w:val="006601AD"/>
    <w:rsid w:val="00661B56"/>
    <w:rsid w:val="00662B81"/>
    <w:rsid w:val="00663FD1"/>
    <w:rsid w:val="00670D53"/>
    <w:rsid w:val="00671261"/>
    <w:rsid w:val="006847B0"/>
    <w:rsid w:val="00685DDD"/>
    <w:rsid w:val="00690C47"/>
    <w:rsid w:val="00690FD4"/>
    <w:rsid w:val="0069117E"/>
    <w:rsid w:val="006957B2"/>
    <w:rsid w:val="00695FDE"/>
    <w:rsid w:val="006A2E2A"/>
    <w:rsid w:val="006A42ED"/>
    <w:rsid w:val="006A7F27"/>
    <w:rsid w:val="006B1450"/>
    <w:rsid w:val="006B2D3F"/>
    <w:rsid w:val="006B56BD"/>
    <w:rsid w:val="006C4A82"/>
    <w:rsid w:val="006D50E3"/>
    <w:rsid w:val="006D5621"/>
    <w:rsid w:val="006E07AB"/>
    <w:rsid w:val="006E3D54"/>
    <w:rsid w:val="006E6A10"/>
    <w:rsid w:val="006E739E"/>
    <w:rsid w:val="006F070F"/>
    <w:rsid w:val="00702E83"/>
    <w:rsid w:val="0070322A"/>
    <w:rsid w:val="00706E66"/>
    <w:rsid w:val="00711AFA"/>
    <w:rsid w:val="0071526C"/>
    <w:rsid w:val="00717C0A"/>
    <w:rsid w:val="00724A2D"/>
    <w:rsid w:val="00731340"/>
    <w:rsid w:val="00734F4F"/>
    <w:rsid w:val="00737F66"/>
    <w:rsid w:val="00740C29"/>
    <w:rsid w:val="00743D26"/>
    <w:rsid w:val="0074468E"/>
    <w:rsid w:val="00746093"/>
    <w:rsid w:val="00746AEB"/>
    <w:rsid w:val="00750835"/>
    <w:rsid w:val="00753655"/>
    <w:rsid w:val="00755CDB"/>
    <w:rsid w:val="007621F3"/>
    <w:rsid w:val="007632DC"/>
    <w:rsid w:val="0076592E"/>
    <w:rsid w:val="00765CA8"/>
    <w:rsid w:val="00771C55"/>
    <w:rsid w:val="0077377F"/>
    <w:rsid w:val="00782D1E"/>
    <w:rsid w:val="00783284"/>
    <w:rsid w:val="00783BAB"/>
    <w:rsid w:val="00792850"/>
    <w:rsid w:val="0079437B"/>
    <w:rsid w:val="00797DE8"/>
    <w:rsid w:val="007A07E1"/>
    <w:rsid w:val="007A0A80"/>
    <w:rsid w:val="007A497A"/>
    <w:rsid w:val="007B3E6A"/>
    <w:rsid w:val="007B5D07"/>
    <w:rsid w:val="007B745C"/>
    <w:rsid w:val="007C4FBC"/>
    <w:rsid w:val="007D1258"/>
    <w:rsid w:val="007D15D5"/>
    <w:rsid w:val="007D3F07"/>
    <w:rsid w:val="007D69DA"/>
    <w:rsid w:val="007E0A5A"/>
    <w:rsid w:val="007E7480"/>
    <w:rsid w:val="007F661D"/>
    <w:rsid w:val="00800D97"/>
    <w:rsid w:val="008013BA"/>
    <w:rsid w:val="008100FE"/>
    <w:rsid w:val="008124C4"/>
    <w:rsid w:val="00826805"/>
    <w:rsid w:val="00837738"/>
    <w:rsid w:val="00837B0C"/>
    <w:rsid w:val="008412C0"/>
    <w:rsid w:val="00842A85"/>
    <w:rsid w:val="00853295"/>
    <w:rsid w:val="00853456"/>
    <w:rsid w:val="008648CB"/>
    <w:rsid w:val="00875DD7"/>
    <w:rsid w:val="00892BA4"/>
    <w:rsid w:val="00895054"/>
    <w:rsid w:val="00895C7A"/>
    <w:rsid w:val="008970E5"/>
    <w:rsid w:val="008A1449"/>
    <w:rsid w:val="008A2361"/>
    <w:rsid w:val="008A7B0B"/>
    <w:rsid w:val="008B413F"/>
    <w:rsid w:val="008C56A1"/>
    <w:rsid w:val="008D1068"/>
    <w:rsid w:val="008D1432"/>
    <w:rsid w:val="008D601B"/>
    <w:rsid w:val="008D6BA0"/>
    <w:rsid w:val="008E18BA"/>
    <w:rsid w:val="008E4A3F"/>
    <w:rsid w:val="008E5C54"/>
    <w:rsid w:val="008E775A"/>
    <w:rsid w:val="008F22E5"/>
    <w:rsid w:val="00900EF4"/>
    <w:rsid w:val="009051E6"/>
    <w:rsid w:val="00913A87"/>
    <w:rsid w:val="00913BAD"/>
    <w:rsid w:val="009159F2"/>
    <w:rsid w:val="009424D9"/>
    <w:rsid w:val="00943040"/>
    <w:rsid w:val="00944550"/>
    <w:rsid w:val="00947CAF"/>
    <w:rsid w:val="00951E74"/>
    <w:rsid w:val="00952A8A"/>
    <w:rsid w:val="009560E9"/>
    <w:rsid w:val="00961A01"/>
    <w:rsid w:val="009667C1"/>
    <w:rsid w:val="0097069B"/>
    <w:rsid w:val="0097157B"/>
    <w:rsid w:val="0097750F"/>
    <w:rsid w:val="009805B5"/>
    <w:rsid w:val="00987503"/>
    <w:rsid w:val="009906BA"/>
    <w:rsid w:val="009A157B"/>
    <w:rsid w:val="009A1E54"/>
    <w:rsid w:val="009A331A"/>
    <w:rsid w:val="009A3EF8"/>
    <w:rsid w:val="009A5C53"/>
    <w:rsid w:val="009A7136"/>
    <w:rsid w:val="009B4189"/>
    <w:rsid w:val="009B748B"/>
    <w:rsid w:val="009C2E90"/>
    <w:rsid w:val="009C4520"/>
    <w:rsid w:val="009D2310"/>
    <w:rsid w:val="009E2705"/>
    <w:rsid w:val="009E734B"/>
    <w:rsid w:val="009F7938"/>
    <w:rsid w:val="00A002DC"/>
    <w:rsid w:val="00A00729"/>
    <w:rsid w:val="00A052E9"/>
    <w:rsid w:val="00A05445"/>
    <w:rsid w:val="00A05CF2"/>
    <w:rsid w:val="00A13062"/>
    <w:rsid w:val="00A1310D"/>
    <w:rsid w:val="00A13290"/>
    <w:rsid w:val="00A13BE6"/>
    <w:rsid w:val="00A203E7"/>
    <w:rsid w:val="00A204E2"/>
    <w:rsid w:val="00A23A86"/>
    <w:rsid w:val="00A25B51"/>
    <w:rsid w:val="00A26D09"/>
    <w:rsid w:val="00A32703"/>
    <w:rsid w:val="00A40762"/>
    <w:rsid w:val="00A44F1D"/>
    <w:rsid w:val="00A5299F"/>
    <w:rsid w:val="00A54E8A"/>
    <w:rsid w:val="00A55276"/>
    <w:rsid w:val="00A578EE"/>
    <w:rsid w:val="00A604ED"/>
    <w:rsid w:val="00A61D30"/>
    <w:rsid w:val="00A673BA"/>
    <w:rsid w:val="00A67BC3"/>
    <w:rsid w:val="00A717E9"/>
    <w:rsid w:val="00A72D38"/>
    <w:rsid w:val="00A821FD"/>
    <w:rsid w:val="00A8320C"/>
    <w:rsid w:val="00A83974"/>
    <w:rsid w:val="00A85615"/>
    <w:rsid w:val="00A874C8"/>
    <w:rsid w:val="00A87535"/>
    <w:rsid w:val="00A91A3E"/>
    <w:rsid w:val="00A9428B"/>
    <w:rsid w:val="00A9655D"/>
    <w:rsid w:val="00A9734B"/>
    <w:rsid w:val="00A97B84"/>
    <w:rsid w:val="00AA1DC9"/>
    <w:rsid w:val="00AA2C41"/>
    <w:rsid w:val="00AA305A"/>
    <w:rsid w:val="00AA7935"/>
    <w:rsid w:val="00AA7FBE"/>
    <w:rsid w:val="00AB1110"/>
    <w:rsid w:val="00AB124F"/>
    <w:rsid w:val="00AB5B22"/>
    <w:rsid w:val="00AC0C51"/>
    <w:rsid w:val="00AC2E8B"/>
    <w:rsid w:val="00AC365D"/>
    <w:rsid w:val="00AD07D8"/>
    <w:rsid w:val="00AD4F01"/>
    <w:rsid w:val="00AD5394"/>
    <w:rsid w:val="00AE0268"/>
    <w:rsid w:val="00AE10B5"/>
    <w:rsid w:val="00AE1DBD"/>
    <w:rsid w:val="00AE2818"/>
    <w:rsid w:val="00B014FE"/>
    <w:rsid w:val="00B03DB4"/>
    <w:rsid w:val="00B06507"/>
    <w:rsid w:val="00B0703F"/>
    <w:rsid w:val="00B10125"/>
    <w:rsid w:val="00B12468"/>
    <w:rsid w:val="00B25FF0"/>
    <w:rsid w:val="00B37E28"/>
    <w:rsid w:val="00B4278A"/>
    <w:rsid w:val="00B46460"/>
    <w:rsid w:val="00B55A16"/>
    <w:rsid w:val="00B573AC"/>
    <w:rsid w:val="00B57E10"/>
    <w:rsid w:val="00B60709"/>
    <w:rsid w:val="00B60B83"/>
    <w:rsid w:val="00B71377"/>
    <w:rsid w:val="00B721DC"/>
    <w:rsid w:val="00B72CBE"/>
    <w:rsid w:val="00B86C18"/>
    <w:rsid w:val="00B93A07"/>
    <w:rsid w:val="00BA00A1"/>
    <w:rsid w:val="00BA1959"/>
    <w:rsid w:val="00BA466F"/>
    <w:rsid w:val="00BA6075"/>
    <w:rsid w:val="00BA6600"/>
    <w:rsid w:val="00BA6FF6"/>
    <w:rsid w:val="00BB2DD2"/>
    <w:rsid w:val="00BB32C1"/>
    <w:rsid w:val="00BB4D78"/>
    <w:rsid w:val="00BB615C"/>
    <w:rsid w:val="00BC30C9"/>
    <w:rsid w:val="00BC36BD"/>
    <w:rsid w:val="00BC64ED"/>
    <w:rsid w:val="00BD27BE"/>
    <w:rsid w:val="00BD2B56"/>
    <w:rsid w:val="00BD37F2"/>
    <w:rsid w:val="00BD3D37"/>
    <w:rsid w:val="00BD443A"/>
    <w:rsid w:val="00BD6BD2"/>
    <w:rsid w:val="00BE260D"/>
    <w:rsid w:val="00BE54A6"/>
    <w:rsid w:val="00BE7CB2"/>
    <w:rsid w:val="00BF2F11"/>
    <w:rsid w:val="00BF52E3"/>
    <w:rsid w:val="00BF72C8"/>
    <w:rsid w:val="00C00CDE"/>
    <w:rsid w:val="00C01429"/>
    <w:rsid w:val="00C02214"/>
    <w:rsid w:val="00C029B5"/>
    <w:rsid w:val="00C0319E"/>
    <w:rsid w:val="00C04396"/>
    <w:rsid w:val="00C04E60"/>
    <w:rsid w:val="00C1257C"/>
    <w:rsid w:val="00C14973"/>
    <w:rsid w:val="00C22E0F"/>
    <w:rsid w:val="00C257A1"/>
    <w:rsid w:val="00C27759"/>
    <w:rsid w:val="00C313A9"/>
    <w:rsid w:val="00C317A8"/>
    <w:rsid w:val="00C37641"/>
    <w:rsid w:val="00C41506"/>
    <w:rsid w:val="00C41672"/>
    <w:rsid w:val="00C53AC1"/>
    <w:rsid w:val="00C62A17"/>
    <w:rsid w:val="00C808C4"/>
    <w:rsid w:val="00C83D97"/>
    <w:rsid w:val="00C93AEA"/>
    <w:rsid w:val="00C93DF6"/>
    <w:rsid w:val="00CA0F7E"/>
    <w:rsid w:val="00CA1BA2"/>
    <w:rsid w:val="00CA4960"/>
    <w:rsid w:val="00CA66F2"/>
    <w:rsid w:val="00CB0429"/>
    <w:rsid w:val="00CB2E6C"/>
    <w:rsid w:val="00CB7A43"/>
    <w:rsid w:val="00CC3125"/>
    <w:rsid w:val="00CC4F87"/>
    <w:rsid w:val="00CC5120"/>
    <w:rsid w:val="00CC66AF"/>
    <w:rsid w:val="00CC6914"/>
    <w:rsid w:val="00CC6C2B"/>
    <w:rsid w:val="00CC78CF"/>
    <w:rsid w:val="00CE097F"/>
    <w:rsid w:val="00CE32C8"/>
    <w:rsid w:val="00CE3E3F"/>
    <w:rsid w:val="00CF1C3B"/>
    <w:rsid w:val="00CF7DB2"/>
    <w:rsid w:val="00D04330"/>
    <w:rsid w:val="00D054B6"/>
    <w:rsid w:val="00D068B5"/>
    <w:rsid w:val="00D07E2F"/>
    <w:rsid w:val="00D10A06"/>
    <w:rsid w:val="00D114F4"/>
    <w:rsid w:val="00D1287B"/>
    <w:rsid w:val="00D20637"/>
    <w:rsid w:val="00D21014"/>
    <w:rsid w:val="00D213DA"/>
    <w:rsid w:val="00D3248D"/>
    <w:rsid w:val="00D429E7"/>
    <w:rsid w:val="00D434D9"/>
    <w:rsid w:val="00D45FDD"/>
    <w:rsid w:val="00D56B82"/>
    <w:rsid w:val="00D61B09"/>
    <w:rsid w:val="00D716D6"/>
    <w:rsid w:val="00D8010C"/>
    <w:rsid w:val="00D81CF7"/>
    <w:rsid w:val="00D860AE"/>
    <w:rsid w:val="00D91DFA"/>
    <w:rsid w:val="00DA1AFB"/>
    <w:rsid w:val="00DA5519"/>
    <w:rsid w:val="00DA6C63"/>
    <w:rsid w:val="00DA7B22"/>
    <w:rsid w:val="00DB2D43"/>
    <w:rsid w:val="00DB5050"/>
    <w:rsid w:val="00DB52BD"/>
    <w:rsid w:val="00DB5E11"/>
    <w:rsid w:val="00DC557E"/>
    <w:rsid w:val="00DD1E19"/>
    <w:rsid w:val="00DD4828"/>
    <w:rsid w:val="00DD6D23"/>
    <w:rsid w:val="00DE0CC1"/>
    <w:rsid w:val="00DE14FF"/>
    <w:rsid w:val="00DE7DC9"/>
    <w:rsid w:val="00DF2AEF"/>
    <w:rsid w:val="00E01921"/>
    <w:rsid w:val="00E03EC4"/>
    <w:rsid w:val="00E0540B"/>
    <w:rsid w:val="00E07539"/>
    <w:rsid w:val="00E1205F"/>
    <w:rsid w:val="00E13D16"/>
    <w:rsid w:val="00E168CC"/>
    <w:rsid w:val="00E174A0"/>
    <w:rsid w:val="00E20324"/>
    <w:rsid w:val="00E21482"/>
    <w:rsid w:val="00E22ED0"/>
    <w:rsid w:val="00E236FA"/>
    <w:rsid w:val="00E259BA"/>
    <w:rsid w:val="00E2750E"/>
    <w:rsid w:val="00E27F05"/>
    <w:rsid w:val="00E3301F"/>
    <w:rsid w:val="00E36C25"/>
    <w:rsid w:val="00E401ED"/>
    <w:rsid w:val="00E41C86"/>
    <w:rsid w:val="00E43DE9"/>
    <w:rsid w:val="00E4430C"/>
    <w:rsid w:val="00E51749"/>
    <w:rsid w:val="00E52578"/>
    <w:rsid w:val="00E54DA5"/>
    <w:rsid w:val="00E5502C"/>
    <w:rsid w:val="00E76ADD"/>
    <w:rsid w:val="00E77BA3"/>
    <w:rsid w:val="00E81D78"/>
    <w:rsid w:val="00E9174C"/>
    <w:rsid w:val="00E953D1"/>
    <w:rsid w:val="00E95D7E"/>
    <w:rsid w:val="00EA3778"/>
    <w:rsid w:val="00EA46BA"/>
    <w:rsid w:val="00EB2000"/>
    <w:rsid w:val="00EB5427"/>
    <w:rsid w:val="00EB6CED"/>
    <w:rsid w:val="00EC62C0"/>
    <w:rsid w:val="00ED1201"/>
    <w:rsid w:val="00ED29B4"/>
    <w:rsid w:val="00ED76CF"/>
    <w:rsid w:val="00EE3BD5"/>
    <w:rsid w:val="00EE5A77"/>
    <w:rsid w:val="00EE6CE2"/>
    <w:rsid w:val="00EF058C"/>
    <w:rsid w:val="00EF1915"/>
    <w:rsid w:val="00EF1B36"/>
    <w:rsid w:val="00F0754A"/>
    <w:rsid w:val="00F120B3"/>
    <w:rsid w:val="00F120ED"/>
    <w:rsid w:val="00F133CB"/>
    <w:rsid w:val="00F13961"/>
    <w:rsid w:val="00F15DA5"/>
    <w:rsid w:val="00F22175"/>
    <w:rsid w:val="00F23CA5"/>
    <w:rsid w:val="00F2680C"/>
    <w:rsid w:val="00F316FE"/>
    <w:rsid w:val="00F348B2"/>
    <w:rsid w:val="00F40516"/>
    <w:rsid w:val="00F57A07"/>
    <w:rsid w:val="00F641D0"/>
    <w:rsid w:val="00F679AA"/>
    <w:rsid w:val="00F67A0C"/>
    <w:rsid w:val="00F7089E"/>
    <w:rsid w:val="00F75B05"/>
    <w:rsid w:val="00F773C1"/>
    <w:rsid w:val="00F84E59"/>
    <w:rsid w:val="00F86CBF"/>
    <w:rsid w:val="00F86E7F"/>
    <w:rsid w:val="00F9682F"/>
    <w:rsid w:val="00FA4BFA"/>
    <w:rsid w:val="00FB2AA9"/>
    <w:rsid w:val="00FC07E4"/>
    <w:rsid w:val="00FC26DD"/>
    <w:rsid w:val="00FC5EB6"/>
    <w:rsid w:val="00FC6602"/>
    <w:rsid w:val="00FD1C90"/>
    <w:rsid w:val="00FD6121"/>
    <w:rsid w:val="00FD7409"/>
    <w:rsid w:val="00FD7EAA"/>
    <w:rsid w:val="00FE034B"/>
    <w:rsid w:val="00FE0F6D"/>
    <w:rsid w:val="00FE10B3"/>
    <w:rsid w:val="00FE605F"/>
    <w:rsid w:val="00FF0BE6"/>
    <w:rsid w:val="00FF0FCE"/>
    <w:rsid w:val="00FF202F"/>
    <w:rsid w:val="00FF5B4A"/>
    <w:rsid w:val="00FF7839"/>
    <w:rsid w:val="4239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A0AB4C"/>
  <w15:docId w15:val="{C62859AB-8A41-4E37-B75E-EBB27EBF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 w:type="paragraph" w:styleId="Revision">
    <w:name w:val="Revision"/>
    <w:hidden/>
    <w:uiPriority w:val="99"/>
    <w:semiHidden/>
    <w:rsid w:val="005B19E4"/>
    <w:rPr>
      <w:sz w:val="24"/>
      <w:szCs w:val="24"/>
    </w:rPr>
  </w:style>
  <w:style w:type="paragraph" w:styleId="ListParagraph">
    <w:name w:val="List Paragraph"/>
    <w:basedOn w:val="Normal"/>
    <w:uiPriority w:val="34"/>
    <w:qFormat/>
    <w:rsid w:val="005B19E4"/>
    <w:pPr>
      <w:ind w:left="720"/>
      <w:contextualSpacing/>
    </w:pPr>
  </w:style>
  <w:style w:type="character" w:styleId="UnresolvedMention">
    <w:name w:val="Unresolved Mention"/>
    <w:basedOn w:val="DefaultParagraphFont"/>
    <w:uiPriority w:val="99"/>
    <w:semiHidden/>
    <w:unhideWhenUsed/>
    <w:rsid w:val="005C0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3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d.whs.mil/portals/54/documents/dd/issuances/dodi/321602p.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1" TargetMode="External"/><Relationship Id="rId2" Type="http://schemas.openxmlformats.org/officeDocument/2006/relationships/hyperlink" Target="http://codes.lp.findlaw.com/uscode/42/6A/III/H/289g" TargetMode="External"/><Relationship Id="rId1" Type="http://schemas.openxmlformats.org/officeDocument/2006/relationships/hyperlink" Target="https://irb.ucdavis.edu/wp-content/uploads/HRP-415-CHECKLIST-Prisoners.docx" TargetMode="External"/><Relationship Id="rId4" Type="http://schemas.openxmlformats.org/officeDocument/2006/relationships/hyperlink" Target="http://codes.lp.findlaw.com/uscode/42/6A/III/H/289g-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BE4DC-DA9C-465D-B7E2-7E2869545EC1}">
  <ds:schemaRefs>
    <ds:schemaRef ds:uri="http://schemas.microsoft.com/office/2006/metadata/properties"/>
    <ds:schemaRef ds:uri="http://schemas.microsoft.com/office/infopath/2007/PartnerControls"/>
    <ds:schemaRef ds:uri="http://schemas.microsoft.com/sharepoint/v3"/>
    <ds:schemaRef ds:uri="d5b8d32e-93c4-4de3-83c5-77e8f35ddb89"/>
    <ds:schemaRef ds:uri="bd2c79c5-122a-4fab-b6fd-cf1ca6036f92"/>
  </ds:schemaRefs>
</ds:datastoreItem>
</file>

<file path=customXml/itemProps2.xml><?xml version="1.0" encoding="utf-8"?>
<ds:datastoreItem xmlns:ds="http://schemas.openxmlformats.org/officeDocument/2006/customXml" ds:itemID="{96A86624-93AD-4421-8D62-ABF523652491}">
  <ds:schemaRefs>
    <ds:schemaRef ds:uri="http://schemas.openxmlformats.org/officeDocument/2006/bibliography"/>
  </ds:schemaRefs>
</ds:datastoreItem>
</file>

<file path=customXml/itemProps3.xml><?xml version="1.0" encoding="utf-8"?>
<ds:datastoreItem xmlns:ds="http://schemas.openxmlformats.org/officeDocument/2006/customXml" ds:itemID="{67807782-2129-4AC3-B5C2-12EDD84B0883}">
  <ds:schemaRefs>
    <ds:schemaRef ds:uri="http://schemas.microsoft.com/sharepoint/v3/contenttype/forms"/>
  </ds:schemaRefs>
</ds:datastoreItem>
</file>

<file path=customXml/itemProps4.xml><?xml version="1.0" encoding="utf-8"?>
<ds:datastoreItem xmlns:ds="http://schemas.openxmlformats.org/officeDocument/2006/customXml" ds:itemID="{90EE6395-9D0C-4823-AD2A-9ED219977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1872</Words>
  <Characters>11737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WORKSHEET: Criteria for Approval and Additional Considerations</vt:lpstr>
    </vt:vector>
  </TitlesOfParts>
  <Manager>Stuart Horowitz, PhD, MBA, CHRC</Manager>
  <Company>Huron Consulting Group, Inc.</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 and Additional Considerations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Joseph A Harrington</cp:lastModifiedBy>
  <cp:revision>2</cp:revision>
  <cp:lastPrinted>2014-08-27T07:25:00Z</cp:lastPrinted>
  <dcterms:created xsi:type="dcterms:W3CDTF">2024-12-18T01:14:00Z</dcterms:created>
  <dcterms:modified xsi:type="dcterms:W3CDTF">2024-12-18T01:14:00Z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0x01010095A4FA81C6AB2F4E815032FD0DD9AC96</vt:lpwstr>
  </property>
  <property fmtid="{D5CDD505-2E9C-101B-9397-08002B2CF9AE}" pid="4" name="MediaServiceImageTags">
    <vt:lpwstr/>
  </property>
</Properties>
</file>