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15"/>
        <w:gridCol w:w="493"/>
        <w:gridCol w:w="10016"/>
      </w:tblGrid>
      <w:tr w:rsidR="00DF2950" w:rsidRPr="00396450" w14:paraId="331524A6" w14:textId="77777777" w:rsidTr="00FE0FF4">
        <w:trPr>
          <w:cantSplit/>
          <w:jc w:val="center"/>
        </w:trPr>
        <w:tc>
          <w:tcPr>
            <w:tcW w:w="11016" w:type="dxa"/>
            <w:gridSpan w:val="4"/>
          </w:tcPr>
          <w:p w14:paraId="331524A5" w14:textId="77777777" w:rsidR="00DF2950" w:rsidRPr="00396450" w:rsidRDefault="00DF2950" w:rsidP="00944550">
            <w:pPr>
              <w:pStyle w:val="ChecklistBasis"/>
            </w:pPr>
            <w:bookmarkStart w:id="0" w:name="_GoBack"/>
            <w:bookmarkEnd w:id="0"/>
            <w:r w:rsidRPr="00396450">
              <w:t xml:space="preserve">The purpose of this </w:t>
            </w:r>
            <w:r w:rsidR="00797040" w:rsidRPr="00396450">
              <w:t>worksheet</w:t>
            </w:r>
            <w:r w:rsidRPr="00396450">
              <w:t xml:space="preserve"> is to provide support for IRB staff pre-reviewing research involving devices.</w:t>
            </w:r>
            <w:r w:rsidR="00621710" w:rsidRPr="00396450">
              <w:t xml:space="preserve"> This </w:t>
            </w:r>
            <w:r w:rsidR="00797040" w:rsidRPr="00396450">
              <w:t>worksheet</w:t>
            </w:r>
            <w:r w:rsidR="00621710" w:rsidRPr="00396450">
              <w:t xml:space="preserve"> is to be used. It does not need to be completed or retained.</w:t>
            </w:r>
          </w:p>
        </w:tc>
      </w:tr>
      <w:tr w:rsidR="002B723F" w:rsidRPr="00396450" w14:paraId="331524A8" w14:textId="77777777" w:rsidTr="00FE0FF4">
        <w:trPr>
          <w:trHeight w:hRule="exact" w:val="72"/>
          <w:jc w:val="center"/>
        </w:trPr>
        <w:tc>
          <w:tcPr>
            <w:tcW w:w="11016" w:type="dxa"/>
            <w:gridSpan w:val="4"/>
            <w:shd w:val="clear" w:color="auto" w:fill="000000"/>
          </w:tcPr>
          <w:p w14:paraId="331524A7" w14:textId="77777777" w:rsidR="002B723F" w:rsidRPr="00396450" w:rsidRDefault="002B723F" w:rsidP="00D02E37">
            <w:pPr>
              <w:rPr>
                <w:sz w:val="10"/>
                <w:szCs w:val="10"/>
              </w:rPr>
            </w:pPr>
          </w:p>
        </w:tc>
      </w:tr>
      <w:tr w:rsidR="002B723F" w:rsidRPr="00396450" w14:paraId="331524AA" w14:textId="77777777" w:rsidTr="00FE0FF4">
        <w:trPr>
          <w:jc w:val="center"/>
        </w:trPr>
        <w:tc>
          <w:tcPr>
            <w:tcW w:w="11016" w:type="dxa"/>
            <w:gridSpan w:val="4"/>
          </w:tcPr>
          <w:p w14:paraId="331524A9" w14:textId="77777777" w:rsidR="002B723F" w:rsidRPr="00396450" w:rsidRDefault="0093595A" w:rsidP="00AB6B0A">
            <w:pPr>
              <w:pStyle w:val="ChecklistLevel1"/>
            </w:pPr>
            <w:r w:rsidRPr="00396450">
              <w:t>Device Applicability</w:t>
            </w:r>
            <w:r w:rsidR="00C36582" w:rsidRPr="00396450">
              <w:rPr>
                <w:b w:val="0"/>
              </w:rPr>
              <w:t xml:space="preserve"> </w:t>
            </w:r>
            <w:r w:rsidR="00AB6B0A" w:rsidRPr="00D67221">
              <w:rPr>
                <w:b w:val="0"/>
              </w:rPr>
              <w:t>(</w:t>
            </w:r>
            <w:r w:rsidR="00AB6B0A">
              <w:rPr>
                <w:b w:val="0"/>
              </w:rPr>
              <w:t xml:space="preserve">Check if </w:t>
            </w:r>
            <w:r w:rsidR="00AB6B0A">
              <w:t>“Yes”</w:t>
            </w:r>
            <w:r w:rsidR="00AB6B0A">
              <w:rPr>
                <w:b w:val="0"/>
              </w:rPr>
              <w:t xml:space="preserve">. </w:t>
            </w:r>
            <w:r w:rsidR="00C36582" w:rsidRPr="00396450">
              <w:rPr>
                <w:b w:val="0"/>
              </w:rPr>
              <w:t>If either is</w:t>
            </w:r>
            <w:r w:rsidR="000358C1" w:rsidRPr="00396450">
              <w:rPr>
                <w:b w:val="0"/>
              </w:rPr>
              <w:t xml:space="preserve"> </w:t>
            </w:r>
            <w:r w:rsidR="00AB6B0A">
              <w:t xml:space="preserve">“Yes” </w:t>
            </w:r>
            <w:proofErr w:type="gramStart"/>
            <w:r w:rsidR="00797040" w:rsidRPr="00396450">
              <w:rPr>
                <w:b w:val="0"/>
              </w:rPr>
              <w:t>use</w:t>
            </w:r>
            <w:proofErr w:type="gramEnd"/>
            <w:r w:rsidR="000358C1" w:rsidRPr="00396450">
              <w:rPr>
                <w:b w:val="0"/>
              </w:rPr>
              <w:t xml:space="preserve"> the </w:t>
            </w:r>
            <w:r w:rsidR="00AB6B0A">
              <w:rPr>
                <w:b w:val="0"/>
              </w:rPr>
              <w:t>rest</w:t>
            </w:r>
            <w:r w:rsidR="000358C1" w:rsidRPr="00396450">
              <w:rPr>
                <w:b w:val="0"/>
              </w:rPr>
              <w:t xml:space="preserve"> of the </w:t>
            </w:r>
            <w:r w:rsidR="00797040" w:rsidRPr="00396450">
              <w:rPr>
                <w:b w:val="0"/>
              </w:rPr>
              <w:t>worksheet</w:t>
            </w:r>
            <w:r w:rsidR="000358C1" w:rsidRPr="00396450">
              <w:rPr>
                <w:b w:val="0"/>
              </w:rPr>
              <w:t xml:space="preserve">. </w:t>
            </w:r>
            <w:r w:rsidR="00AB6B0A">
              <w:rPr>
                <w:b w:val="0"/>
              </w:rPr>
              <w:t>Otherwise</w:t>
            </w:r>
            <w:r w:rsidR="000358C1" w:rsidRPr="00396450">
              <w:rPr>
                <w:b w:val="0"/>
              </w:rPr>
              <w:t xml:space="preserve"> FDA device regulations do not apply.</w:t>
            </w:r>
            <w:r w:rsidR="007963BF" w:rsidRPr="00396450">
              <w:rPr>
                <w:b w:val="0"/>
              </w:rPr>
              <w:t>)</w:t>
            </w:r>
          </w:p>
        </w:tc>
      </w:tr>
      <w:tr w:rsidR="001B5FE2" w:rsidRPr="00396450" w14:paraId="331524B0" w14:textId="77777777" w:rsidTr="00FE0FF4">
        <w:tblPrEx>
          <w:tblCellMar>
            <w:left w:w="115" w:type="dxa"/>
            <w:right w:w="115" w:type="dxa"/>
          </w:tblCellMar>
        </w:tblPrEx>
        <w:trPr>
          <w:cantSplit/>
          <w:jc w:val="center"/>
        </w:trPr>
        <w:tc>
          <w:tcPr>
            <w:tcW w:w="492" w:type="dxa"/>
          </w:tcPr>
          <w:p w14:paraId="331524AB" w14:textId="77777777" w:rsidR="001B5FE2" w:rsidRPr="00396450" w:rsidRDefault="001B5FE2" w:rsidP="00AB6B0A">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4AC" w14:textId="77777777" w:rsidR="001B5FE2" w:rsidRPr="00F361A6" w:rsidRDefault="001B5FE2" w:rsidP="00F17BE2">
            <w:pPr>
              <w:pStyle w:val="StatementLevel1"/>
            </w:pPr>
            <w:r>
              <w:t>Does the</w:t>
            </w:r>
            <w:r w:rsidRPr="00F361A6">
              <w:t xml:space="preserve"> activity involve</w:t>
            </w:r>
            <w:r>
              <w:t xml:space="preserve"> the following? </w:t>
            </w:r>
            <w:r w:rsidRPr="00DA3BA9">
              <w:rPr>
                <w:b/>
              </w:rPr>
              <w:t>(Check all that apply)</w:t>
            </w:r>
          </w:p>
          <w:p w14:paraId="331524AD" w14:textId="77777777" w:rsidR="001B5FE2" w:rsidRPr="00F361A6" w:rsidRDefault="001B5FE2" w:rsidP="00F17BE2">
            <w:pPr>
              <w:pStyle w:val="StatementLevel2"/>
              <w:ind w:left="253" w:hanging="253"/>
            </w:pPr>
            <w:r w:rsidRPr="00F361A6">
              <w:rPr>
                <w:rFonts w:cs="Arial Narrow"/>
              </w:rPr>
              <w:fldChar w:fldCharType="begin">
                <w:ffData>
                  <w:name w:val="Check8"/>
                  <w:enabled/>
                  <w:calcOnExit w:val="0"/>
                  <w:checkBox>
                    <w:sizeAuto/>
                    <w:default w:val="0"/>
                  </w:checkBox>
                </w:ffData>
              </w:fldChar>
            </w:r>
            <w:bookmarkStart w:id="1" w:name="Check8"/>
            <w:r w:rsidRPr="00F361A6">
              <w:rPr>
                <w:rFonts w:cs="Arial Narrow"/>
              </w:rPr>
              <w:instrText xml:space="preserve"> FORMCHECKBOX </w:instrText>
            </w:r>
            <w:r w:rsidR="00EB5475">
              <w:rPr>
                <w:rFonts w:cs="Arial Narrow"/>
              </w:rPr>
            </w:r>
            <w:r w:rsidR="00EB5475">
              <w:rPr>
                <w:rFonts w:cs="Arial Narrow"/>
              </w:rPr>
              <w:fldChar w:fldCharType="separate"/>
            </w:r>
            <w:r w:rsidRPr="00F361A6">
              <w:rPr>
                <w:rFonts w:cs="Arial Narrow"/>
              </w:rPr>
              <w:fldChar w:fldCharType="end"/>
            </w:r>
            <w:bookmarkEnd w:id="1"/>
            <w:r w:rsidRPr="00F361A6">
              <w:rPr>
                <w:rFonts w:cs="Arial Narrow"/>
              </w:rPr>
              <w:t xml:space="preserve"> </w:t>
            </w:r>
            <w:r>
              <w:rPr>
                <w:rFonts w:cs="Arial Narrow"/>
              </w:rPr>
              <w:t>I</w:t>
            </w:r>
            <w:r w:rsidRPr="00F361A6">
              <w:rPr>
                <w:rFonts w:cs="Arial Narrow"/>
              </w:rPr>
              <w:t>n the United States</w:t>
            </w:r>
            <w:r>
              <w:rPr>
                <w:rFonts w:cs="Arial Narrow"/>
              </w:rPr>
              <w:t>:</w:t>
            </w:r>
            <w:r w:rsidRPr="00F361A6">
              <w:rPr>
                <w:rFonts w:cs="Arial Narrow"/>
              </w:rPr>
              <w:t xml:space="preserve"> </w:t>
            </w:r>
            <w:r>
              <w:rPr>
                <w:rFonts w:cs="Arial Narrow"/>
              </w:rPr>
              <w:t>T</w:t>
            </w:r>
            <w:r w:rsidRPr="00F361A6">
              <w:rPr>
                <w:rFonts w:cs="Arial Narrow"/>
              </w:rPr>
              <w:t>he</w:t>
            </w:r>
            <w:r w:rsidRPr="00F361A6">
              <w:t xml:space="preserve"> use of a device</w:t>
            </w:r>
            <w:r>
              <w:rPr>
                <w:rStyle w:val="EndnoteReference"/>
              </w:rPr>
              <w:endnoteReference w:id="1"/>
            </w:r>
            <w:r w:rsidRPr="00F361A6">
              <w:t xml:space="preserve"> in one or more persons</w:t>
            </w:r>
            <w:r>
              <w:t xml:space="preserve"> </w:t>
            </w:r>
            <w:r>
              <w:rPr>
                <w:rFonts w:cs="Arial Narrow"/>
              </w:rPr>
              <w:t>that</w:t>
            </w:r>
            <w:r w:rsidRPr="00F361A6">
              <w:rPr>
                <w:rFonts w:cs="Arial Narrow"/>
              </w:rPr>
              <w:t xml:space="preserve"> </w:t>
            </w:r>
            <w:r w:rsidRPr="00F361A6">
              <w:t>evaluate</w:t>
            </w:r>
            <w:r>
              <w:t>s</w:t>
            </w:r>
            <w:r w:rsidRPr="00F361A6">
              <w:t xml:space="preserve"> the safety or effectiveness</w:t>
            </w:r>
            <w:r>
              <w:t xml:space="preserve"> of that device</w:t>
            </w:r>
            <w:r w:rsidRPr="00F361A6">
              <w:t>.</w:t>
            </w:r>
          </w:p>
          <w:p w14:paraId="331524AE" w14:textId="77777777" w:rsidR="001B5FE2" w:rsidRPr="00F361A6" w:rsidRDefault="001B5FE2" w:rsidP="00F17BE2">
            <w:pPr>
              <w:pStyle w:val="StatementLevel2"/>
              <w:ind w:left="253" w:hanging="253"/>
            </w:pPr>
            <w:r w:rsidRPr="00F361A6">
              <w:fldChar w:fldCharType="begin">
                <w:ffData>
                  <w:name w:val="Check4"/>
                  <w:enabled/>
                  <w:calcOnExit w:val="0"/>
                  <w:checkBox>
                    <w:sizeAuto/>
                    <w:default w:val="0"/>
                  </w:checkBox>
                </w:ffData>
              </w:fldChar>
            </w:r>
            <w:bookmarkStart w:id="2" w:name="Check4"/>
            <w:r w:rsidRPr="00F361A6">
              <w:instrText xml:space="preserve"> FORMCHECKBOX </w:instrText>
            </w:r>
            <w:r w:rsidR="00EB5475">
              <w:fldChar w:fldCharType="separate"/>
            </w:r>
            <w:r w:rsidRPr="00F361A6">
              <w:fldChar w:fldCharType="end"/>
            </w:r>
            <w:bookmarkEnd w:id="2"/>
            <w:r w:rsidRPr="00F361A6">
              <w:t xml:space="preserve"> Data regarding subjects or control subjects submitted to or held for inspection by FDA</w:t>
            </w:r>
            <w:r>
              <w:rPr>
                <w:rStyle w:val="EndnoteReference"/>
              </w:rPr>
              <w:endnoteReference w:id="2"/>
            </w:r>
            <w:r>
              <w:t>.</w:t>
            </w:r>
          </w:p>
          <w:p w14:paraId="331524AF" w14:textId="77777777" w:rsidR="001B5FE2" w:rsidRPr="00F361A6" w:rsidRDefault="001B5FE2" w:rsidP="00F17BE2">
            <w:pPr>
              <w:pStyle w:val="StatementLevel2"/>
              <w:ind w:left="253" w:hanging="253"/>
            </w:pPr>
            <w:r w:rsidRPr="00F361A6">
              <w:fldChar w:fldCharType="begin">
                <w:ffData>
                  <w:name w:val="Check5"/>
                  <w:enabled/>
                  <w:calcOnExit w:val="0"/>
                  <w:checkBox>
                    <w:sizeAuto/>
                    <w:default w:val="0"/>
                  </w:checkBox>
                </w:ffData>
              </w:fldChar>
            </w:r>
            <w:bookmarkStart w:id="3" w:name="Check5"/>
            <w:r w:rsidRPr="00F361A6">
              <w:instrText xml:space="preserve"> FORMCHECKBOX </w:instrText>
            </w:r>
            <w:r w:rsidR="00EB5475">
              <w:fldChar w:fldCharType="separate"/>
            </w:r>
            <w:r w:rsidRPr="00F361A6">
              <w:fldChar w:fldCharType="end"/>
            </w:r>
            <w:bookmarkEnd w:id="3"/>
            <w:r w:rsidRPr="00F361A6">
              <w:t xml:space="preserve"> Data regarding the use of a device on human specimens</w:t>
            </w:r>
            <w:r>
              <w:t xml:space="preserve"> (identified or unidentified)</w:t>
            </w:r>
            <w:r w:rsidRPr="00F361A6">
              <w:t xml:space="preserve"> submitted to or held for inspection by FDA</w:t>
            </w:r>
            <w:r>
              <w:rPr>
                <w:rStyle w:val="EndnoteReference"/>
              </w:rPr>
              <w:endnoteReference w:id="3"/>
            </w:r>
            <w:r w:rsidRPr="00F361A6">
              <w:t>.</w:t>
            </w:r>
          </w:p>
        </w:tc>
      </w:tr>
      <w:tr w:rsidR="00AB6B0A" w:rsidRPr="00396450" w14:paraId="331524B3" w14:textId="77777777" w:rsidTr="00FE0FF4">
        <w:tblPrEx>
          <w:tblCellMar>
            <w:left w:w="115" w:type="dxa"/>
            <w:right w:w="115" w:type="dxa"/>
          </w:tblCellMar>
        </w:tblPrEx>
        <w:trPr>
          <w:cantSplit/>
          <w:jc w:val="center"/>
        </w:trPr>
        <w:tc>
          <w:tcPr>
            <w:tcW w:w="492" w:type="dxa"/>
          </w:tcPr>
          <w:p w14:paraId="331524B1"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4B2" w14:textId="1D42DF96" w:rsidR="00AB6B0A" w:rsidRPr="00396450" w:rsidRDefault="00AB6B0A" w:rsidP="000358C1">
            <w:pPr>
              <w:pStyle w:val="StatementLevel1"/>
            </w:pPr>
            <w:r w:rsidRPr="00396450">
              <w:t>Does this involve a humanitarian use device</w:t>
            </w:r>
            <w:r w:rsidR="00191490">
              <w:t xml:space="preserve"> (HUD)</w:t>
            </w:r>
            <w:r w:rsidRPr="00396450">
              <w:t>?</w:t>
            </w:r>
          </w:p>
        </w:tc>
      </w:tr>
      <w:tr w:rsidR="00DF2950" w:rsidRPr="00396450" w14:paraId="331524B5" w14:textId="77777777" w:rsidTr="00FE0FF4">
        <w:trPr>
          <w:trHeight w:hRule="exact" w:val="72"/>
          <w:jc w:val="center"/>
        </w:trPr>
        <w:tc>
          <w:tcPr>
            <w:tcW w:w="11016" w:type="dxa"/>
            <w:gridSpan w:val="4"/>
            <w:shd w:val="clear" w:color="auto" w:fill="000000"/>
          </w:tcPr>
          <w:p w14:paraId="331524B4" w14:textId="77777777" w:rsidR="00DF2950" w:rsidRPr="00396450" w:rsidRDefault="00DF2950" w:rsidP="008F58EE">
            <w:pPr>
              <w:rPr>
                <w:sz w:val="10"/>
                <w:szCs w:val="10"/>
              </w:rPr>
            </w:pPr>
          </w:p>
        </w:tc>
      </w:tr>
      <w:tr w:rsidR="00DF2950" w:rsidRPr="00396450" w14:paraId="331524B7" w14:textId="77777777" w:rsidTr="00FE0FF4">
        <w:trPr>
          <w:jc w:val="center"/>
        </w:trPr>
        <w:tc>
          <w:tcPr>
            <w:tcW w:w="11016" w:type="dxa"/>
            <w:gridSpan w:val="4"/>
          </w:tcPr>
          <w:p w14:paraId="331524B6" w14:textId="77777777" w:rsidR="00DF2950" w:rsidRPr="00396450" w:rsidRDefault="0093595A" w:rsidP="002266CE">
            <w:pPr>
              <w:pStyle w:val="ChecklistLevel1"/>
            </w:pPr>
            <w:r w:rsidRPr="00396450">
              <w:t>IDE/HDE Requirements</w:t>
            </w:r>
            <w:r w:rsidR="00277587" w:rsidRPr="00396450">
              <w:rPr>
                <w:rStyle w:val="EndnoteReference"/>
              </w:rPr>
              <w:endnoteReference w:id="4"/>
            </w:r>
            <w:r w:rsidR="00DF2950" w:rsidRPr="00396450">
              <w:t xml:space="preserve"> </w:t>
            </w:r>
            <w:r w:rsidR="00DF2950" w:rsidRPr="00396450">
              <w:rPr>
                <w:b w:val="0"/>
              </w:rPr>
              <w:t>(</w:t>
            </w:r>
            <w:r w:rsidR="00AB6B0A">
              <w:rPr>
                <w:b w:val="0"/>
              </w:rPr>
              <w:t xml:space="preserve">Check if </w:t>
            </w:r>
            <w:r w:rsidR="00AB6B0A">
              <w:t>“Yes”</w:t>
            </w:r>
            <w:r w:rsidR="00AB6B0A">
              <w:rPr>
                <w:b w:val="0"/>
              </w:rPr>
              <w:t xml:space="preserve">. </w:t>
            </w:r>
            <w:r w:rsidR="00DF2950" w:rsidRPr="00396450">
              <w:rPr>
                <w:b w:val="0"/>
              </w:rPr>
              <w:t xml:space="preserve">One must be </w:t>
            </w:r>
            <w:r w:rsidR="00DF2950" w:rsidRPr="00396450">
              <w:t>“Yes”</w:t>
            </w:r>
            <w:r w:rsidR="00DF2950" w:rsidRPr="00396450">
              <w:rPr>
                <w:b w:val="0"/>
              </w:rPr>
              <w:t xml:space="preserve"> If all are </w:t>
            </w:r>
            <w:r w:rsidR="00DF2950" w:rsidRPr="00396450">
              <w:t>“No”</w:t>
            </w:r>
            <w:r w:rsidR="00DF2950" w:rsidRPr="00396450">
              <w:rPr>
                <w:b w:val="0"/>
              </w:rPr>
              <w:t xml:space="preserve"> IDE</w:t>
            </w:r>
            <w:r w:rsidR="000358C1" w:rsidRPr="00396450">
              <w:rPr>
                <w:b w:val="0"/>
              </w:rPr>
              <w:t>/HDE</w:t>
            </w:r>
            <w:r w:rsidR="00DF2950" w:rsidRPr="00396450">
              <w:rPr>
                <w:b w:val="0"/>
              </w:rPr>
              <w:t xml:space="preserve"> information is not complete.)</w:t>
            </w:r>
          </w:p>
        </w:tc>
      </w:tr>
      <w:tr w:rsidR="00AB6B0A" w:rsidRPr="00396450" w14:paraId="331524BA" w14:textId="77777777" w:rsidTr="00FE0FF4">
        <w:tblPrEx>
          <w:tblCellMar>
            <w:left w:w="115" w:type="dxa"/>
            <w:right w:w="115" w:type="dxa"/>
          </w:tblCellMar>
        </w:tblPrEx>
        <w:trPr>
          <w:cantSplit/>
          <w:jc w:val="center"/>
        </w:trPr>
        <w:tc>
          <w:tcPr>
            <w:tcW w:w="492" w:type="dxa"/>
          </w:tcPr>
          <w:p w14:paraId="331524B8"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4B9" w14:textId="77777777" w:rsidR="00AB6B0A" w:rsidRPr="00396450" w:rsidRDefault="00AB6B0A" w:rsidP="00584F51">
            <w:pPr>
              <w:pStyle w:val="StatementLevel1"/>
            </w:pPr>
            <w:r w:rsidRPr="00396450">
              <w:t>The device has an IDE or HDE. (Complete Sections 3 and 4)</w:t>
            </w:r>
          </w:p>
        </w:tc>
      </w:tr>
      <w:tr w:rsidR="00AB6B0A" w:rsidRPr="00396450" w14:paraId="331524BD" w14:textId="77777777" w:rsidTr="00FE0FF4">
        <w:tblPrEx>
          <w:tblCellMar>
            <w:left w:w="115" w:type="dxa"/>
            <w:right w:w="115" w:type="dxa"/>
          </w:tblCellMar>
        </w:tblPrEx>
        <w:trPr>
          <w:cantSplit/>
          <w:jc w:val="center"/>
        </w:trPr>
        <w:tc>
          <w:tcPr>
            <w:tcW w:w="492" w:type="dxa"/>
          </w:tcPr>
          <w:p w14:paraId="331524BB"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4BC" w14:textId="77777777" w:rsidR="00AB6B0A" w:rsidRPr="00396450" w:rsidRDefault="00AB6B0A" w:rsidP="00584F51">
            <w:pPr>
              <w:pStyle w:val="StatementLevel1"/>
            </w:pPr>
            <w:r w:rsidRPr="00396450">
              <w:t>The device qualifies for an abbreviated IDE. (Complete Section 4 and 5)</w:t>
            </w:r>
          </w:p>
        </w:tc>
      </w:tr>
      <w:tr w:rsidR="00AB6B0A" w:rsidRPr="00396450" w14:paraId="331524C0" w14:textId="77777777" w:rsidTr="00FE0FF4">
        <w:trPr>
          <w:jc w:val="center"/>
        </w:trPr>
        <w:tc>
          <w:tcPr>
            <w:tcW w:w="492" w:type="dxa"/>
          </w:tcPr>
          <w:p w14:paraId="331524BE"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4BF" w14:textId="77777777" w:rsidR="00AB6B0A" w:rsidRPr="00396450" w:rsidRDefault="00AB6B0A" w:rsidP="00584F51">
            <w:pPr>
              <w:pStyle w:val="StatementLevel1"/>
            </w:pPr>
            <w:r w:rsidRPr="00396450">
              <w:t>The device is exempt from the IDE requirements. (Complete Section 6)</w:t>
            </w:r>
          </w:p>
        </w:tc>
      </w:tr>
      <w:tr w:rsidR="00DF2950" w:rsidRPr="00396450" w14:paraId="331524C2" w14:textId="77777777" w:rsidTr="00FE0FF4">
        <w:tblPrEx>
          <w:shd w:val="clear" w:color="auto" w:fill="000000"/>
        </w:tblPrEx>
        <w:trPr>
          <w:trHeight w:hRule="exact" w:val="72"/>
          <w:jc w:val="center"/>
        </w:trPr>
        <w:tc>
          <w:tcPr>
            <w:tcW w:w="11016" w:type="dxa"/>
            <w:gridSpan w:val="4"/>
            <w:shd w:val="clear" w:color="auto" w:fill="000000"/>
          </w:tcPr>
          <w:p w14:paraId="331524C1" w14:textId="77777777" w:rsidR="00DF2950" w:rsidRPr="00396450" w:rsidRDefault="00DF2950" w:rsidP="008F58EE">
            <w:pPr>
              <w:rPr>
                <w:sz w:val="10"/>
                <w:szCs w:val="10"/>
              </w:rPr>
            </w:pPr>
          </w:p>
        </w:tc>
      </w:tr>
      <w:tr w:rsidR="00DF2950" w:rsidRPr="00396450" w14:paraId="331524C4" w14:textId="77777777" w:rsidTr="00FE0FF4">
        <w:trPr>
          <w:jc w:val="center"/>
        </w:trPr>
        <w:tc>
          <w:tcPr>
            <w:tcW w:w="11016" w:type="dxa"/>
            <w:gridSpan w:val="4"/>
          </w:tcPr>
          <w:p w14:paraId="331524C3" w14:textId="77777777" w:rsidR="00DF2950" w:rsidRPr="00396450" w:rsidRDefault="0093595A" w:rsidP="00DF3EC4">
            <w:pPr>
              <w:pStyle w:val="ChecklistLevel1"/>
            </w:pPr>
            <w:r w:rsidRPr="00396450">
              <w:t>IDE/HDE Validation</w:t>
            </w:r>
            <w:r w:rsidR="00DF2950" w:rsidRPr="00396450">
              <w:t xml:space="preserve"> </w:t>
            </w:r>
            <w:r w:rsidR="00DF2950" w:rsidRPr="00396450">
              <w:rPr>
                <w:b w:val="0"/>
              </w:rPr>
              <w:t>(</w:t>
            </w:r>
            <w:r w:rsidR="00AB6B0A">
              <w:rPr>
                <w:b w:val="0"/>
              </w:rPr>
              <w:t xml:space="preserve">Check if </w:t>
            </w:r>
            <w:r w:rsidR="00AB6B0A">
              <w:t>“Yes”</w:t>
            </w:r>
            <w:r w:rsidR="00AB6B0A">
              <w:rPr>
                <w:b w:val="0"/>
              </w:rPr>
              <w:t xml:space="preserve">. </w:t>
            </w:r>
            <w:r w:rsidR="00DF2950" w:rsidRPr="00396450">
              <w:rPr>
                <w:b w:val="0"/>
              </w:rPr>
              <w:t xml:space="preserve">At least one must be </w:t>
            </w:r>
            <w:r w:rsidR="00DF2950" w:rsidRPr="00396450">
              <w:t>“Yes”</w:t>
            </w:r>
            <w:r w:rsidR="00DF2950" w:rsidRPr="00396450">
              <w:rPr>
                <w:b w:val="0"/>
              </w:rPr>
              <w:t xml:space="preserve"> If all are </w:t>
            </w:r>
            <w:r w:rsidR="00DF2950" w:rsidRPr="00396450">
              <w:t>“No”</w:t>
            </w:r>
            <w:r w:rsidR="00DF2950" w:rsidRPr="00396450">
              <w:rPr>
                <w:b w:val="0"/>
              </w:rPr>
              <w:t>, IDE</w:t>
            </w:r>
            <w:r w:rsidR="000358C1" w:rsidRPr="00396450">
              <w:rPr>
                <w:b w:val="0"/>
              </w:rPr>
              <w:t>/HDE</w:t>
            </w:r>
            <w:r w:rsidR="00DF2950" w:rsidRPr="00396450">
              <w:rPr>
                <w:b w:val="0"/>
              </w:rPr>
              <w:t xml:space="preserve"> cannot be validated.)</w:t>
            </w:r>
          </w:p>
        </w:tc>
      </w:tr>
      <w:tr w:rsidR="00AB6B0A" w:rsidRPr="00396450" w14:paraId="331524C7" w14:textId="77777777" w:rsidTr="00FE0FF4">
        <w:tblPrEx>
          <w:tblCellMar>
            <w:left w:w="115" w:type="dxa"/>
            <w:right w:w="115" w:type="dxa"/>
          </w:tblCellMar>
        </w:tblPrEx>
        <w:trPr>
          <w:cantSplit/>
          <w:jc w:val="center"/>
        </w:trPr>
        <w:tc>
          <w:tcPr>
            <w:tcW w:w="492" w:type="dxa"/>
          </w:tcPr>
          <w:p w14:paraId="331524C5"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4C6" w14:textId="77777777" w:rsidR="00AB6B0A" w:rsidRPr="00396450" w:rsidRDefault="00AB6B0A" w:rsidP="00584F51">
            <w:pPr>
              <w:pStyle w:val="StatementLevel1"/>
            </w:pPr>
            <w:r w:rsidRPr="00396450">
              <w:t xml:space="preserve">Sponsor protocol imprinted with the IDE/HDE number. </w:t>
            </w:r>
          </w:p>
        </w:tc>
      </w:tr>
      <w:tr w:rsidR="00AB6B0A" w:rsidRPr="00396450" w14:paraId="331524CA" w14:textId="77777777" w:rsidTr="00FE0FF4">
        <w:tblPrEx>
          <w:tblCellMar>
            <w:left w:w="115" w:type="dxa"/>
            <w:right w:w="115" w:type="dxa"/>
          </w:tblCellMar>
        </w:tblPrEx>
        <w:trPr>
          <w:cantSplit/>
          <w:jc w:val="center"/>
        </w:trPr>
        <w:tc>
          <w:tcPr>
            <w:tcW w:w="492" w:type="dxa"/>
          </w:tcPr>
          <w:p w14:paraId="331524C8"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4C9" w14:textId="77777777" w:rsidR="00AB6B0A" w:rsidRPr="00396450" w:rsidRDefault="00AB6B0A" w:rsidP="00584F51">
            <w:pPr>
              <w:pStyle w:val="StatementLevel1"/>
            </w:pPr>
            <w:r w:rsidRPr="00396450">
              <w:t>Written communication from the sponsor documenting the IDE/HDE number.</w:t>
            </w:r>
          </w:p>
        </w:tc>
      </w:tr>
      <w:tr w:rsidR="00AB6B0A" w:rsidRPr="00396450" w14:paraId="331524CD" w14:textId="77777777" w:rsidTr="00FE0FF4">
        <w:tblPrEx>
          <w:tblCellMar>
            <w:left w:w="115" w:type="dxa"/>
            <w:right w:w="115" w:type="dxa"/>
          </w:tblCellMar>
        </w:tblPrEx>
        <w:trPr>
          <w:cantSplit/>
          <w:jc w:val="center"/>
        </w:trPr>
        <w:tc>
          <w:tcPr>
            <w:tcW w:w="492" w:type="dxa"/>
          </w:tcPr>
          <w:p w14:paraId="331524CB"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4CC" w14:textId="77777777" w:rsidR="00AB6B0A" w:rsidRPr="00396450" w:rsidRDefault="00AB6B0A" w:rsidP="00584F51">
            <w:pPr>
              <w:pStyle w:val="StatementLevel1"/>
            </w:pPr>
            <w:r w:rsidRPr="00396450">
              <w:t xml:space="preserve">Written communication from the FDA documenting the IDE/HDE number. </w:t>
            </w:r>
            <w:r w:rsidRPr="00396450">
              <w:rPr>
                <w:i/>
              </w:rPr>
              <w:t>(Required if the investigator holds the IDE/HDE.)</w:t>
            </w:r>
          </w:p>
        </w:tc>
      </w:tr>
      <w:tr w:rsidR="00DF2950" w:rsidRPr="00396450" w14:paraId="331524CF" w14:textId="77777777" w:rsidTr="00FE0FF4">
        <w:tblPrEx>
          <w:shd w:val="clear" w:color="auto" w:fill="000000"/>
        </w:tblPrEx>
        <w:trPr>
          <w:trHeight w:hRule="exact" w:val="72"/>
          <w:jc w:val="center"/>
        </w:trPr>
        <w:tc>
          <w:tcPr>
            <w:tcW w:w="11016" w:type="dxa"/>
            <w:gridSpan w:val="4"/>
            <w:shd w:val="clear" w:color="auto" w:fill="000000"/>
          </w:tcPr>
          <w:p w14:paraId="331524CE" w14:textId="77777777" w:rsidR="00DF2950" w:rsidRPr="00396450" w:rsidRDefault="00DF2950" w:rsidP="008F58EE">
            <w:pPr>
              <w:rPr>
                <w:sz w:val="10"/>
                <w:szCs w:val="10"/>
              </w:rPr>
            </w:pPr>
          </w:p>
        </w:tc>
      </w:tr>
      <w:tr w:rsidR="00DF2950" w:rsidRPr="00396450" w14:paraId="331524D1" w14:textId="77777777" w:rsidTr="00FE0FF4">
        <w:trPr>
          <w:jc w:val="center"/>
        </w:trPr>
        <w:tc>
          <w:tcPr>
            <w:tcW w:w="11016" w:type="dxa"/>
            <w:gridSpan w:val="4"/>
          </w:tcPr>
          <w:p w14:paraId="331524D0" w14:textId="77777777" w:rsidR="00DF2950" w:rsidRPr="00396450" w:rsidRDefault="0093595A" w:rsidP="008F58EE">
            <w:pPr>
              <w:pStyle w:val="ChecklistLevel1"/>
            </w:pPr>
            <w:r w:rsidRPr="00396450">
              <w:t>Device Control</w:t>
            </w:r>
            <w:r w:rsidR="00DF2950" w:rsidRPr="00396450">
              <w:t xml:space="preserve"> </w:t>
            </w:r>
            <w:r w:rsidR="00DF2950" w:rsidRPr="00396450">
              <w:rPr>
                <w:b w:val="0"/>
              </w:rPr>
              <w:t>(</w:t>
            </w:r>
            <w:r w:rsidR="00AB6B0A">
              <w:rPr>
                <w:b w:val="0"/>
              </w:rPr>
              <w:t xml:space="preserve">Check if </w:t>
            </w:r>
            <w:r w:rsidR="00AB6B0A">
              <w:t>“Yes”</w:t>
            </w:r>
            <w:r w:rsidR="00AB6B0A">
              <w:rPr>
                <w:b w:val="0"/>
              </w:rPr>
              <w:t xml:space="preserve">. </w:t>
            </w:r>
            <w:r w:rsidR="00DF2950" w:rsidRPr="00396450">
              <w:rPr>
                <w:b w:val="0"/>
              </w:rPr>
              <w:t xml:space="preserve">Must be </w:t>
            </w:r>
            <w:r w:rsidR="00DF2950" w:rsidRPr="00396450">
              <w:t>“Yes”</w:t>
            </w:r>
            <w:r w:rsidR="00DF2950" w:rsidRPr="00396450">
              <w:rPr>
                <w:b w:val="0"/>
              </w:rPr>
              <w:t xml:space="preserve"> If </w:t>
            </w:r>
            <w:r w:rsidR="00DF2950" w:rsidRPr="00396450">
              <w:t>“No”</w:t>
            </w:r>
            <w:r w:rsidR="00DF2950" w:rsidRPr="00396450">
              <w:rPr>
                <w:b w:val="0"/>
              </w:rPr>
              <w:t>, information regarding device control is incomplete.)</w:t>
            </w:r>
          </w:p>
        </w:tc>
      </w:tr>
      <w:tr w:rsidR="00AB6B0A" w:rsidRPr="00396450" w14:paraId="331524D4" w14:textId="77777777" w:rsidTr="00FE0FF4">
        <w:tblPrEx>
          <w:tblCellMar>
            <w:left w:w="115" w:type="dxa"/>
            <w:right w:w="115" w:type="dxa"/>
          </w:tblCellMar>
        </w:tblPrEx>
        <w:trPr>
          <w:cantSplit/>
          <w:jc w:val="center"/>
        </w:trPr>
        <w:tc>
          <w:tcPr>
            <w:tcW w:w="492" w:type="dxa"/>
          </w:tcPr>
          <w:p w14:paraId="331524D2"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4D3" w14:textId="77777777" w:rsidR="00AB6B0A" w:rsidRPr="00396450" w:rsidRDefault="00AB6B0A" w:rsidP="008F58EE">
            <w:pPr>
              <w:pStyle w:val="StatementLevel1"/>
            </w:pPr>
            <w:r w:rsidRPr="00396450">
              <w:t>The plan for storage, control, and dispensing of the device is adequate to ensure that only authorized investigators will use the device and that they will use the device only in subjects who have provided consent.</w:t>
            </w:r>
            <w:r w:rsidRPr="00396450">
              <w:rPr>
                <w:rStyle w:val="EndnoteReference"/>
              </w:rPr>
              <w:endnoteReference w:id="5"/>
            </w:r>
          </w:p>
        </w:tc>
      </w:tr>
      <w:tr w:rsidR="00DF2950" w:rsidRPr="00396450" w14:paraId="331524D6" w14:textId="77777777" w:rsidTr="00FE0FF4">
        <w:tblPrEx>
          <w:shd w:val="clear" w:color="auto" w:fill="000000"/>
        </w:tblPrEx>
        <w:trPr>
          <w:trHeight w:hRule="exact" w:val="72"/>
          <w:jc w:val="center"/>
        </w:trPr>
        <w:tc>
          <w:tcPr>
            <w:tcW w:w="11016" w:type="dxa"/>
            <w:gridSpan w:val="4"/>
            <w:shd w:val="clear" w:color="auto" w:fill="000000"/>
          </w:tcPr>
          <w:p w14:paraId="331524D5" w14:textId="77777777" w:rsidR="00DF2950" w:rsidRPr="00396450" w:rsidRDefault="00DF2950" w:rsidP="008F58EE">
            <w:pPr>
              <w:rPr>
                <w:sz w:val="10"/>
                <w:szCs w:val="10"/>
              </w:rPr>
            </w:pPr>
          </w:p>
        </w:tc>
      </w:tr>
      <w:tr w:rsidR="00DF2950" w:rsidRPr="00396450" w14:paraId="331524D8" w14:textId="77777777" w:rsidTr="00FE0FF4">
        <w:trPr>
          <w:jc w:val="center"/>
        </w:trPr>
        <w:tc>
          <w:tcPr>
            <w:tcW w:w="11016" w:type="dxa"/>
            <w:gridSpan w:val="4"/>
          </w:tcPr>
          <w:p w14:paraId="331524D7" w14:textId="77777777" w:rsidR="00DF2950" w:rsidRPr="00396450" w:rsidRDefault="0093595A" w:rsidP="00DF3EC4">
            <w:pPr>
              <w:pStyle w:val="ChecklistLevel1"/>
            </w:pPr>
            <w:r w:rsidRPr="00396450">
              <w:t>Abbreviated IDE</w:t>
            </w:r>
            <w:r w:rsidR="00DF2950" w:rsidRPr="00396450">
              <w:t xml:space="preserve"> </w:t>
            </w:r>
            <w:r w:rsidR="00DF2950" w:rsidRPr="00396450">
              <w:rPr>
                <w:b w:val="0"/>
              </w:rPr>
              <w:t>(</w:t>
            </w:r>
            <w:r w:rsidR="00AB6B0A">
              <w:rPr>
                <w:b w:val="0"/>
              </w:rPr>
              <w:t xml:space="preserve">Check if </w:t>
            </w:r>
            <w:r w:rsidR="00AB6B0A">
              <w:t>“Yes”</w:t>
            </w:r>
            <w:r w:rsidR="00AB6B0A">
              <w:rPr>
                <w:b w:val="0"/>
              </w:rPr>
              <w:t xml:space="preserve">. </w:t>
            </w:r>
            <w:r w:rsidR="00DF2950" w:rsidRPr="00396450">
              <w:rPr>
                <w:b w:val="0"/>
              </w:rPr>
              <w:t xml:space="preserve">All must be </w:t>
            </w:r>
            <w:r w:rsidR="00DF2950" w:rsidRPr="00396450">
              <w:t>“Yes”</w:t>
            </w:r>
            <w:r w:rsidR="00DF2950" w:rsidRPr="00396450">
              <w:rPr>
                <w:b w:val="0"/>
              </w:rPr>
              <w:t>)</w:t>
            </w:r>
          </w:p>
        </w:tc>
      </w:tr>
      <w:tr w:rsidR="0063791C" w:rsidRPr="00396450" w14:paraId="47F9AEFD" w14:textId="77777777" w:rsidTr="00FE0FF4">
        <w:tblPrEx>
          <w:tblCellMar>
            <w:left w:w="115" w:type="dxa"/>
            <w:right w:w="115" w:type="dxa"/>
          </w:tblCellMar>
        </w:tblPrEx>
        <w:trPr>
          <w:cantSplit/>
          <w:jc w:val="center"/>
        </w:trPr>
        <w:tc>
          <w:tcPr>
            <w:tcW w:w="492" w:type="dxa"/>
          </w:tcPr>
          <w:p w14:paraId="275472D0" w14:textId="4245792D" w:rsidR="0063791C" w:rsidRPr="00396450" w:rsidRDefault="0063791C"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6DC55FD0" w14:textId="7E4699D9" w:rsidR="0063791C" w:rsidRPr="00396450" w:rsidRDefault="0063791C" w:rsidP="00FF2B82">
            <w:pPr>
              <w:pStyle w:val="StatementLevel1"/>
            </w:pPr>
            <w:r>
              <w:t xml:space="preserve">The protocol includes an </w:t>
            </w:r>
            <w:r w:rsidRPr="001A6BED">
              <w:t>explanation of why the device is not a significant risk device</w:t>
            </w:r>
            <w:r>
              <w:t>.</w:t>
            </w:r>
          </w:p>
        </w:tc>
      </w:tr>
      <w:tr w:rsidR="00AB6B0A" w:rsidRPr="00396450" w14:paraId="331524DB" w14:textId="77777777" w:rsidTr="00FE0FF4">
        <w:tblPrEx>
          <w:tblCellMar>
            <w:left w:w="115" w:type="dxa"/>
            <w:right w:w="115" w:type="dxa"/>
          </w:tblCellMar>
        </w:tblPrEx>
        <w:trPr>
          <w:cantSplit/>
          <w:jc w:val="center"/>
        </w:trPr>
        <w:tc>
          <w:tcPr>
            <w:tcW w:w="492" w:type="dxa"/>
          </w:tcPr>
          <w:p w14:paraId="331524D9"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4DA" w14:textId="77777777" w:rsidR="00AB6B0A" w:rsidRPr="00396450" w:rsidRDefault="00AB6B0A" w:rsidP="00FF2B82">
            <w:pPr>
              <w:pStyle w:val="StatementLevel1"/>
            </w:pPr>
            <w:r w:rsidRPr="00396450">
              <w:t>The device is not banned by the FDA.</w:t>
            </w:r>
          </w:p>
        </w:tc>
      </w:tr>
      <w:tr w:rsidR="00AB6B0A" w:rsidRPr="00396450" w14:paraId="331524DE" w14:textId="77777777" w:rsidTr="00FE0FF4">
        <w:tblPrEx>
          <w:tblCellMar>
            <w:left w:w="115" w:type="dxa"/>
            <w:right w:w="115" w:type="dxa"/>
          </w:tblCellMar>
        </w:tblPrEx>
        <w:trPr>
          <w:cantSplit/>
          <w:jc w:val="center"/>
        </w:trPr>
        <w:tc>
          <w:tcPr>
            <w:tcW w:w="492" w:type="dxa"/>
          </w:tcPr>
          <w:p w14:paraId="331524DC"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4DD" w14:textId="77777777" w:rsidR="00AB6B0A" w:rsidRPr="00396450" w:rsidRDefault="00AB6B0A" w:rsidP="00584F51">
            <w:pPr>
              <w:pStyle w:val="StatementLevel1"/>
            </w:pPr>
            <w:r w:rsidRPr="00396450">
              <w:t>The investigator will label the device in accordance with FDA regulations. (21 CFR §812.5)</w:t>
            </w:r>
          </w:p>
        </w:tc>
      </w:tr>
      <w:tr w:rsidR="00AB6B0A" w:rsidRPr="00396450" w14:paraId="331524E1" w14:textId="77777777" w:rsidTr="00FE0FF4">
        <w:tblPrEx>
          <w:tblCellMar>
            <w:left w:w="115" w:type="dxa"/>
            <w:right w:w="115" w:type="dxa"/>
          </w:tblCellMar>
        </w:tblPrEx>
        <w:trPr>
          <w:cantSplit/>
          <w:jc w:val="center"/>
        </w:trPr>
        <w:tc>
          <w:tcPr>
            <w:tcW w:w="492" w:type="dxa"/>
          </w:tcPr>
          <w:p w14:paraId="331524DF"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4E0" w14:textId="77777777" w:rsidR="00AB6B0A" w:rsidRPr="00396450" w:rsidRDefault="00AB6B0A" w:rsidP="001B5FE2">
            <w:pPr>
              <w:pStyle w:val="StatementLevel1"/>
            </w:pPr>
            <w:r w:rsidRPr="00396450">
              <w:t xml:space="preserve">The IRB will approve the research </w:t>
            </w:r>
            <w:r w:rsidR="001B5FE2">
              <w:t xml:space="preserve">under 21 CFR </w:t>
            </w:r>
            <w:r w:rsidR="001B5FE2" w:rsidRPr="00396450">
              <w:t>§</w:t>
            </w:r>
            <w:r w:rsidR="001B5FE2">
              <w:t xml:space="preserve">50 and </w:t>
            </w:r>
            <w:r w:rsidR="001B5FE2" w:rsidRPr="00396450">
              <w:t>§</w:t>
            </w:r>
            <w:r w:rsidR="001B5FE2">
              <w:t xml:space="preserve">56 </w:t>
            </w:r>
            <w:r w:rsidRPr="00396450">
              <w:t xml:space="preserve">and determine that the </w:t>
            </w:r>
            <w:r w:rsidR="001B5FE2">
              <w:t>study</w:t>
            </w:r>
            <w:r w:rsidRPr="00396450">
              <w:t xml:space="preserve"> is </w:t>
            </w:r>
            <w:r w:rsidR="001B5FE2">
              <w:t xml:space="preserve">not a </w:t>
            </w:r>
            <w:r w:rsidRPr="00396450">
              <w:t>significant risk</w:t>
            </w:r>
            <w:r w:rsidR="00C443B4">
              <w:rPr>
                <w:rStyle w:val="EndnoteReference"/>
              </w:rPr>
              <w:endnoteReference w:id="6"/>
            </w:r>
          </w:p>
        </w:tc>
      </w:tr>
      <w:tr w:rsidR="00AB6B0A" w:rsidRPr="00396450" w14:paraId="331524E4" w14:textId="77777777" w:rsidTr="00FE0FF4">
        <w:trPr>
          <w:jc w:val="center"/>
        </w:trPr>
        <w:tc>
          <w:tcPr>
            <w:tcW w:w="492" w:type="dxa"/>
          </w:tcPr>
          <w:p w14:paraId="331524E2"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4E3" w14:textId="77777777" w:rsidR="00AB6B0A" w:rsidRPr="00396450" w:rsidRDefault="00AB6B0A" w:rsidP="00584F51">
            <w:pPr>
              <w:pStyle w:val="StatementLevel1"/>
            </w:pPr>
            <w:r w:rsidRPr="00396450">
              <w:t>The investigator will comply with FDA requirements for monitoring investigations. (21 CFR §812.46)</w:t>
            </w:r>
          </w:p>
        </w:tc>
      </w:tr>
      <w:tr w:rsidR="00AB6B0A" w:rsidRPr="00396450" w14:paraId="331524E7" w14:textId="77777777" w:rsidTr="00FE0FF4">
        <w:trPr>
          <w:jc w:val="center"/>
        </w:trPr>
        <w:tc>
          <w:tcPr>
            <w:tcW w:w="492" w:type="dxa"/>
          </w:tcPr>
          <w:p w14:paraId="331524E5"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4E6" w14:textId="77777777" w:rsidR="00AB6B0A" w:rsidRPr="00396450" w:rsidRDefault="00AB6B0A" w:rsidP="00584F51">
            <w:pPr>
              <w:pStyle w:val="StatementLevel1"/>
            </w:pPr>
            <w:r w:rsidRPr="00396450">
              <w:t>The investigator will comply with FDA requirements for records and reports. (21 CFR §812.140, 21 CFR §812.150)</w:t>
            </w:r>
          </w:p>
        </w:tc>
      </w:tr>
      <w:tr w:rsidR="00AB6B0A" w:rsidRPr="00396450" w14:paraId="331524EA" w14:textId="77777777" w:rsidTr="00FE0FF4">
        <w:trPr>
          <w:jc w:val="center"/>
        </w:trPr>
        <w:tc>
          <w:tcPr>
            <w:tcW w:w="492" w:type="dxa"/>
          </w:tcPr>
          <w:p w14:paraId="331524E8"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4E9" w14:textId="77777777" w:rsidR="00AB6B0A" w:rsidRPr="00396450" w:rsidRDefault="00AB6B0A" w:rsidP="00584F51">
            <w:pPr>
              <w:pStyle w:val="StatementLevel1"/>
            </w:pPr>
            <w:r w:rsidRPr="00396450">
              <w:t>The investigator will not market or promote the device. (21 CFR §812.7)</w:t>
            </w:r>
          </w:p>
        </w:tc>
      </w:tr>
      <w:tr w:rsidR="00865C42" w:rsidRPr="00396450" w14:paraId="331524EC" w14:textId="77777777" w:rsidTr="00FF2B82">
        <w:tblPrEx>
          <w:shd w:val="clear" w:color="auto" w:fill="000000"/>
        </w:tblPrEx>
        <w:trPr>
          <w:trHeight w:hRule="exact" w:val="72"/>
          <w:jc w:val="center"/>
        </w:trPr>
        <w:tc>
          <w:tcPr>
            <w:tcW w:w="11016" w:type="dxa"/>
            <w:gridSpan w:val="4"/>
            <w:shd w:val="clear" w:color="auto" w:fill="000000"/>
          </w:tcPr>
          <w:p w14:paraId="331524EB" w14:textId="77777777" w:rsidR="00865C42" w:rsidRPr="00396450" w:rsidRDefault="00865C42" w:rsidP="008F58EE">
            <w:pPr>
              <w:rPr>
                <w:sz w:val="10"/>
                <w:szCs w:val="10"/>
              </w:rPr>
            </w:pPr>
          </w:p>
        </w:tc>
      </w:tr>
      <w:tr w:rsidR="00865C42" w:rsidRPr="00396450" w14:paraId="331524EE" w14:textId="77777777" w:rsidTr="00FE0FF4">
        <w:trPr>
          <w:jc w:val="center"/>
        </w:trPr>
        <w:tc>
          <w:tcPr>
            <w:tcW w:w="11016" w:type="dxa"/>
            <w:gridSpan w:val="4"/>
          </w:tcPr>
          <w:p w14:paraId="331524ED" w14:textId="77777777" w:rsidR="00865C42" w:rsidRPr="00396450" w:rsidRDefault="00865C42" w:rsidP="00E74D8B">
            <w:pPr>
              <w:pStyle w:val="ChecklistLevel1"/>
            </w:pPr>
            <w:r w:rsidRPr="00396450">
              <w:t xml:space="preserve">IDE Exemptions </w:t>
            </w:r>
            <w:r w:rsidRPr="00396450">
              <w:rPr>
                <w:b w:val="0"/>
              </w:rPr>
              <w:t>(</w:t>
            </w:r>
            <w:r w:rsidR="00AB6B0A">
              <w:rPr>
                <w:b w:val="0"/>
              </w:rPr>
              <w:t xml:space="preserve">Check if </w:t>
            </w:r>
            <w:r w:rsidR="00AB6B0A">
              <w:t>“Yes”</w:t>
            </w:r>
            <w:r w:rsidR="00AB6B0A">
              <w:rPr>
                <w:b w:val="0"/>
              </w:rPr>
              <w:t xml:space="preserve">. </w:t>
            </w:r>
            <w:r w:rsidRPr="00396450">
              <w:rPr>
                <w:b w:val="0"/>
              </w:rPr>
              <w:t xml:space="preserve">All criteria under one category must be </w:t>
            </w:r>
            <w:r w:rsidRPr="00396450">
              <w:t>“Yes”</w:t>
            </w:r>
            <w:r w:rsidRPr="00396450">
              <w:rPr>
                <w:b w:val="0"/>
              </w:rPr>
              <w:t xml:space="preserve"> for a category to be met. If none of the categories is met, the device is not exempt from an IDE.)</w:t>
            </w:r>
          </w:p>
        </w:tc>
      </w:tr>
      <w:tr w:rsidR="00865C42" w:rsidRPr="00396450" w14:paraId="331524F0" w14:textId="77777777" w:rsidTr="00FE0FF4">
        <w:tblPrEx>
          <w:shd w:val="clear" w:color="auto" w:fill="000000"/>
        </w:tblPrEx>
        <w:trPr>
          <w:trHeight w:hRule="exact" w:val="72"/>
          <w:jc w:val="center"/>
        </w:trPr>
        <w:tc>
          <w:tcPr>
            <w:tcW w:w="11016" w:type="dxa"/>
            <w:gridSpan w:val="4"/>
            <w:shd w:val="clear" w:color="auto" w:fill="000000"/>
          </w:tcPr>
          <w:p w14:paraId="331524EF" w14:textId="77777777" w:rsidR="00865C42" w:rsidRPr="00396450" w:rsidRDefault="00865C42" w:rsidP="008F58EE">
            <w:pPr>
              <w:rPr>
                <w:sz w:val="10"/>
                <w:szCs w:val="10"/>
              </w:rPr>
            </w:pPr>
          </w:p>
        </w:tc>
      </w:tr>
      <w:tr w:rsidR="00AB6B0A" w:rsidRPr="00396450" w14:paraId="331524F4" w14:textId="77777777" w:rsidTr="00FE0FF4">
        <w:tblPrEx>
          <w:tblCellMar>
            <w:left w:w="115" w:type="dxa"/>
            <w:right w:w="115" w:type="dxa"/>
          </w:tblCellMar>
        </w:tblPrEx>
        <w:trPr>
          <w:cantSplit/>
          <w:jc w:val="center"/>
        </w:trPr>
        <w:tc>
          <w:tcPr>
            <w:tcW w:w="507" w:type="dxa"/>
            <w:gridSpan w:val="2"/>
            <w:vMerge w:val="restart"/>
            <w:textDirection w:val="btLr"/>
          </w:tcPr>
          <w:p w14:paraId="331524F1" w14:textId="77777777" w:rsidR="00AB6B0A" w:rsidRPr="00396450" w:rsidRDefault="00AB6B0A" w:rsidP="00E74D8B">
            <w:pPr>
              <w:pStyle w:val="ChecklistTableHeader"/>
              <w:rPr>
                <w:rStyle w:val="ChecklistLeader"/>
                <w:b/>
                <w:sz w:val="20"/>
              </w:rPr>
            </w:pPr>
            <w:r w:rsidRPr="00396450">
              <w:rPr>
                <w:rStyle w:val="ChecklistLeader"/>
                <w:b/>
                <w:sz w:val="20"/>
              </w:rPr>
              <w:t>Cat. #1</w:t>
            </w:r>
          </w:p>
        </w:tc>
        <w:tc>
          <w:tcPr>
            <w:tcW w:w="493" w:type="dxa"/>
            <w:vAlign w:val="center"/>
          </w:tcPr>
          <w:p w14:paraId="331524F2"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016" w:type="dxa"/>
          </w:tcPr>
          <w:p w14:paraId="331524F3" w14:textId="77777777" w:rsidR="00AB6B0A" w:rsidRPr="00396450" w:rsidRDefault="00AB6B0A" w:rsidP="009E3B64">
            <w:pPr>
              <w:pStyle w:val="StatementLevel1"/>
            </w:pPr>
            <w:r w:rsidRPr="00396450">
              <w:t>The device was not regulated as a drug before enactment of the Medical Device Amendments. (Transitional device.)</w:t>
            </w:r>
          </w:p>
        </w:tc>
      </w:tr>
      <w:tr w:rsidR="00AB6B0A" w:rsidRPr="00396450" w14:paraId="331524F8" w14:textId="77777777" w:rsidTr="00FE0FF4">
        <w:tblPrEx>
          <w:tblCellMar>
            <w:left w:w="115" w:type="dxa"/>
            <w:right w:w="115" w:type="dxa"/>
          </w:tblCellMar>
        </w:tblPrEx>
        <w:trPr>
          <w:cantSplit/>
          <w:jc w:val="center"/>
        </w:trPr>
        <w:tc>
          <w:tcPr>
            <w:tcW w:w="507" w:type="dxa"/>
            <w:gridSpan w:val="2"/>
            <w:vMerge/>
          </w:tcPr>
          <w:p w14:paraId="331524F5" w14:textId="77777777" w:rsidR="00AB6B0A" w:rsidRPr="00396450" w:rsidRDefault="00AB6B0A" w:rsidP="00E74D8B">
            <w:pPr>
              <w:pStyle w:val="ChecklistTableHeader"/>
              <w:rPr>
                <w:rStyle w:val="ChecklistLeader"/>
                <w:b/>
                <w:sz w:val="20"/>
              </w:rPr>
            </w:pPr>
          </w:p>
        </w:tc>
        <w:tc>
          <w:tcPr>
            <w:tcW w:w="493" w:type="dxa"/>
            <w:vAlign w:val="center"/>
          </w:tcPr>
          <w:p w14:paraId="331524F6"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016" w:type="dxa"/>
          </w:tcPr>
          <w:p w14:paraId="331524F7" w14:textId="77777777" w:rsidR="00AB6B0A" w:rsidRPr="00396450" w:rsidRDefault="00AB6B0A" w:rsidP="009E3B64">
            <w:pPr>
              <w:pStyle w:val="StatementLevel1"/>
            </w:pPr>
            <w:r w:rsidRPr="00396450">
              <w:t>The device is FDA-approved/cleared.</w:t>
            </w:r>
            <w:r w:rsidRPr="00396450">
              <w:rPr>
                <w:rStyle w:val="EndnoteReference"/>
              </w:rPr>
              <w:endnoteReference w:id="7"/>
            </w:r>
          </w:p>
        </w:tc>
      </w:tr>
      <w:tr w:rsidR="00AB6B0A" w:rsidRPr="00396450" w14:paraId="331524FC" w14:textId="77777777" w:rsidTr="00FE0FF4">
        <w:tblPrEx>
          <w:tblCellMar>
            <w:left w:w="115" w:type="dxa"/>
            <w:right w:w="115" w:type="dxa"/>
          </w:tblCellMar>
        </w:tblPrEx>
        <w:trPr>
          <w:cantSplit/>
          <w:jc w:val="center"/>
        </w:trPr>
        <w:tc>
          <w:tcPr>
            <w:tcW w:w="507" w:type="dxa"/>
            <w:gridSpan w:val="2"/>
            <w:vMerge/>
          </w:tcPr>
          <w:p w14:paraId="331524F9" w14:textId="77777777" w:rsidR="00AB6B0A" w:rsidRPr="00396450" w:rsidRDefault="00AB6B0A" w:rsidP="00E74D8B">
            <w:pPr>
              <w:pStyle w:val="ChecklistTableHeader"/>
              <w:rPr>
                <w:rStyle w:val="ChecklistLeader"/>
                <w:b/>
                <w:sz w:val="20"/>
              </w:rPr>
            </w:pPr>
          </w:p>
        </w:tc>
        <w:tc>
          <w:tcPr>
            <w:tcW w:w="493" w:type="dxa"/>
            <w:vAlign w:val="center"/>
          </w:tcPr>
          <w:p w14:paraId="331524FA"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016" w:type="dxa"/>
          </w:tcPr>
          <w:p w14:paraId="331524FB" w14:textId="77777777" w:rsidR="00AB6B0A" w:rsidRPr="00396450" w:rsidRDefault="00AB6B0A" w:rsidP="009E3B64">
            <w:pPr>
              <w:pStyle w:val="StatementLevel1"/>
            </w:pPr>
            <w:r>
              <w:t>The device i</w:t>
            </w:r>
            <w:r w:rsidRPr="00396450">
              <w:t>s being used or investigated in accordance with the indications in the FDA approved/cleared labeling.</w:t>
            </w:r>
          </w:p>
        </w:tc>
      </w:tr>
      <w:tr w:rsidR="00865C42" w:rsidRPr="00396450" w14:paraId="331524FE" w14:textId="77777777" w:rsidTr="00FE0FF4">
        <w:tblPrEx>
          <w:shd w:val="clear" w:color="auto" w:fill="000000"/>
        </w:tblPrEx>
        <w:trPr>
          <w:trHeight w:hRule="exact" w:val="72"/>
          <w:jc w:val="center"/>
        </w:trPr>
        <w:tc>
          <w:tcPr>
            <w:tcW w:w="11016" w:type="dxa"/>
            <w:gridSpan w:val="4"/>
            <w:shd w:val="clear" w:color="auto" w:fill="000000"/>
            <w:vAlign w:val="center"/>
          </w:tcPr>
          <w:p w14:paraId="331524FD" w14:textId="77777777" w:rsidR="00865C42" w:rsidRPr="00396450" w:rsidRDefault="00865C42" w:rsidP="001B5FE2">
            <w:pPr>
              <w:pStyle w:val="ChecklistTableHeader"/>
              <w:rPr>
                <w:rStyle w:val="ChecklistLeader"/>
                <w:b/>
                <w:sz w:val="20"/>
              </w:rPr>
            </w:pPr>
          </w:p>
        </w:tc>
      </w:tr>
      <w:tr w:rsidR="00AB6B0A" w:rsidRPr="00396450" w14:paraId="33152502" w14:textId="77777777" w:rsidTr="00FE0FF4">
        <w:tblPrEx>
          <w:tblCellMar>
            <w:left w:w="115" w:type="dxa"/>
            <w:right w:w="115" w:type="dxa"/>
          </w:tblCellMar>
        </w:tblPrEx>
        <w:trPr>
          <w:cantSplit/>
          <w:jc w:val="center"/>
        </w:trPr>
        <w:tc>
          <w:tcPr>
            <w:tcW w:w="507" w:type="dxa"/>
            <w:gridSpan w:val="2"/>
            <w:vMerge w:val="restart"/>
            <w:textDirection w:val="btLr"/>
          </w:tcPr>
          <w:p w14:paraId="331524FF" w14:textId="77777777" w:rsidR="00AB6B0A" w:rsidRPr="00396450" w:rsidRDefault="00AB6B0A" w:rsidP="00E74D8B">
            <w:pPr>
              <w:pStyle w:val="ChecklistTableHeader"/>
              <w:rPr>
                <w:rStyle w:val="ChecklistLeader"/>
                <w:b/>
                <w:sz w:val="20"/>
              </w:rPr>
            </w:pPr>
            <w:r w:rsidRPr="00396450">
              <w:rPr>
                <w:rStyle w:val="ChecklistLeader"/>
                <w:b/>
                <w:sz w:val="20"/>
              </w:rPr>
              <w:t>Cat. #2</w:t>
            </w:r>
          </w:p>
        </w:tc>
        <w:tc>
          <w:tcPr>
            <w:tcW w:w="493" w:type="dxa"/>
            <w:vAlign w:val="center"/>
          </w:tcPr>
          <w:p w14:paraId="33152500"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016" w:type="dxa"/>
          </w:tcPr>
          <w:p w14:paraId="33152501" w14:textId="77777777" w:rsidR="00AB6B0A" w:rsidRPr="00396450" w:rsidRDefault="00AB6B0A" w:rsidP="00D31EDB">
            <w:pPr>
              <w:pStyle w:val="StatementLevel1"/>
            </w:pPr>
            <w:r w:rsidRPr="00396450">
              <w:t>The device is a diagnostic device.</w:t>
            </w:r>
          </w:p>
        </w:tc>
      </w:tr>
      <w:tr w:rsidR="00AB6B0A" w:rsidRPr="00396450" w14:paraId="33152506" w14:textId="77777777" w:rsidTr="00FE0FF4">
        <w:tblPrEx>
          <w:tblCellMar>
            <w:left w:w="115" w:type="dxa"/>
            <w:right w:w="115" w:type="dxa"/>
          </w:tblCellMar>
        </w:tblPrEx>
        <w:trPr>
          <w:cantSplit/>
          <w:jc w:val="center"/>
        </w:trPr>
        <w:tc>
          <w:tcPr>
            <w:tcW w:w="507" w:type="dxa"/>
            <w:gridSpan w:val="2"/>
            <w:vMerge/>
          </w:tcPr>
          <w:p w14:paraId="33152503" w14:textId="77777777" w:rsidR="00AB6B0A" w:rsidRPr="00396450" w:rsidRDefault="00AB6B0A" w:rsidP="00E74D8B">
            <w:pPr>
              <w:pStyle w:val="ChecklistTableHeader"/>
              <w:rPr>
                <w:rStyle w:val="ChecklistLeader"/>
                <w:b/>
                <w:sz w:val="20"/>
              </w:rPr>
            </w:pPr>
          </w:p>
        </w:tc>
        <w:tc>
          <w:tcPr>
            <w:tcW w:w="493" w:type="dxa"/>
            <w:vAlign w:val="center"/>
          </w:tcPr>
          <w:p w14:paraId="33152504"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016" w:type="dxa"/>
          </w:tcPr>
          <w:p w14:paraId="33152505" w14:textId="77777777" w:rsidR="00AB6B0A" w:rsidRPr="00396450" w:rsidRDefault="00AB6B0A" w:rsidP="00D31EDB">
            <w:pPr>
              <w:pStyle w:val="StatementLevel1"/>
            </w:pPr>
            <w:r w:rsidRPr="00396450">
              <w:t>The sponsor will comply with applicable requirements in 21 CFR 809.10(c).</w:t>
            </w:r>
          </w:p>
        </w:tc>
      </w:tr>
      <w:tr w:rsidR="00AB6B0A" w:rsidRPr="00396450" w14:paraId="3315250A" w14:textId="77777777" w:rsidTr="00FE0FF4">
        <w:tblPrEx>
          <w:tblCellMar>
            <w:left w:w="115" w:type="dxa"/>
            <w:right w:w="115" w:type="dxa"/>
          </w:tblCellMar>
        </w:tblPrEx>
        <w:trPr>
          <w:cantSplit/>
          <w:jc w:val="center"/>
        </w:trPr>
        <w:tc>
          <w:tcPr>
            <w:tcW w:w="507" w:type="dxa"/>
            <w:gridSpan w:val="2"/>
            <w:vMerge/>
          </w:tcPr>
          <w:p w14:paraId="33152507" w14:textId="77777777" w:rsidR="00AB6B0A" w:rsidRPr="00396450" w:rsidRDefault="00AB6B0A" w:rsidP="00E74D8B">
            <w:pPr>
              <w:pStyle w:val="ChecklistTableHeader"/>
              <w:rPr>
                <w:rStyle w:val="ChecklistLeader"/>
                <w:b/>
                <w:sz w:val="20"/>
              </w:rPr>
            </w:pPr>
          </w:p>
        </w:tc>
        <w:tc>
          <w:tcPr>
            <w:tcW w:w="493" w:type="dxa"/>
            <w:vAlign w:val="center"/>
          </w:tcPr>
          <w:p w14:paraId="33152508"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016" w:type="dxa"/>
          </w:tcPr>
          <w:p w14:paraId="33152509" w14:textId="77777777" w:rsidR="00AB6B0A" w:rsidRPr="00396450" w:rsidRDefault="00AB6B0A" w:rsidP="00D31EDB">
            <w:pPr>
              <w:pStyle w:val="StatementLevel1"/>
            </w:pPr>
            <w:r w:rsidRPr="00396450">
              <w:t>The testing is noninvasive.</w:t>
            </w:r>
            <w:r w:rsidRPr="00396450">
              <w:rPr>
                <w:rStyle w:val="EndnoteReference"/>
              </w:rPr>
              <w:endnoteReference w:id="8"/>
            </w:r>
          </w:p>
        </w:tc>
      </w:tr>
      <w:tr w:rsidR="00AB6B0A" w:rsidRPr="00396450" w14:paraId="3315250E" w14:textId="77777777" w:rsidTr="00FE0FF4">
        <w:tblPrEx>
          <w:tblCellMar>
            <w:left w:w="115" w:type="dxa"/>
            <w:right w:w="115" w:type="dxa"/>
          </w:tblCellMar>
        </w:tblPrEx>
        <w:trPr>
          <w:cantSplit/>
          <w:jc w:val="center"/>
        </w:trPr>
        <w:tc>
          <w:tcPr>
            <w:tcW w:w="507" w:type="dxa"/>
            <w:gridSpan w:val="2"/>
            <w:vMerge/>
          </w:tcPr>
          <w:p w14:paraId="3315250B" w14:textId="77777777" w:rsidR="00AB6B0A" w:rsidRPr="00396450" w:rsidRDefault="00AB6B0A" w:rsidP="00E74D8B">
            <w:pPr>
              <w:pStyle w:val="ChecklistTableHeader"/>
              <w:rPr>
                <w:rStyle w:val="ChecklistLeader"/>
                <w:b/>
                <w:sz w:val="20"/>
              </w:rPr>
            </w:pPr>
          </w:p>
        </w:tc>
        <w:tc>
          <w:tcPr>
            <w:tcW w:w="493" w:type="dxa"/>
            <w:vAlign w:val="center"/>
          </w:tcPr>
          <w:p w14:paraId="3315250C"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016" w:type="dxa"/>
          </w:tcPr>
          <w:p w14:paraId="3315250D" w14:textId="77777777" w:rsidR="00AB6B0A" w:rsidRPr="00396450" w:rsidRDefault="00AB6B0A" w:rsidP="00D31EDB">
            <w:pPr>
              <w:pStyle w:val="StatementLevel1"/>
            </w:pPr>
            <w:r w:rsidRPr="00396450">
              <w:t>The testing does not require an invasive sampling procedure that presents significant risk.</w:t>
            </w:r>
          </w:p>
        </w:tc>
      </w:tr>
      <w:tr w:rsidR="00AB6B0A" w:rsidRPr="00396450" w14:paraId="33152512" w14:textId="77777777" w:rsidTr="00FE0FF4">
        <w:tblPrEx>
          <w:tblCellMar>
            <w:left w:w="115" w:type="dxa"/>
            <w:right w:w="115" w:type="dxa"/>
          </w:tblCellMar>
        </w:tblPrEx>
        <w:trPr>
          <w:cantSplit/>
          <w:jc w:val="center"/>
        </w:trPr>
        <w:tc>
          <w:tcPr>
            <w:tcW w:w="507" w:type="dxa"/>
            <w:gridSpan w:val="2"/>
            <w:vMerge/>
          </w:tcPr>
          <w:p w14:paraId="3315250F" w14:textId="77777777" w:rsidR="00AB6B0A" w:rsidRPr="00396450" w:rsidRDefault="00AB6B0A" w:rsidP="00E74D8B">
            <w:pPr>
              <w:pStyle w:val="ChecklistTableHeader"/>
              <w:rPr>
                <w:rStyle w:val="ChecklistLeader"/>
                <w:b/>
                <w:sz w:val="20"/>
              </w:rPr>
            </w:pPr>
          </w:p>
        </w:tc>
        <w:tc>
          <w:tcPr>
            <w:tcW w:w="493" w:type="dxa"/>
            <w:vAlign w:val="center"/>
          </w:tcPr>
          <w:p w14:paraId="33152510"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016" w:type="dxa"/>
          </w:tcPr>
          <w:p w14:paraId="33152511" w14:textId="77777777" w:rsidR="00AB6B0A" w:rsidRPr="00396450" w:rsidRDefault="00AB6B0A" w:rsidP="00D31EDB">
            <w:pPr>
              <w:pStyle w:val="StatementLevel1"/>
            </w:pPr>
            <w:r w:rsidRPr="00396450">
              <w:t>The testing does not by design or intention introduce energy into a subject</w:t>
            </w:r>
          </w:p>
        </w:tc>
      </w:tr>
      <w:tr w:rsidR="00AB6B0A" w:rsidRPr="00396450" w14:paraId="33152516" w14:textId="77777777" w:rsidTr="00FE0FF4">
        <w:tblPrEx>
          <w:tblCellMar>
            <w:left w:w="115" w:type="dxa"/>
            <w:right w:w="115" w:type="dxa"/>
          </w:tblCellMar>
        </w:tblPrEx>
        <w:trPr>
          <w:cantSplit/>
          <w:jc w:val="center"/>
        </w:trPr>
        <w:tc>
          <w:tcPr>
            <w:tcW w:w="507" w:type="dxa"/>
            <w:gridSpan w:val="2"/>
            <w:vMerge/>
          </w:tcPr>
          <w:p w14:paraId="33152513" w14:textId="77777777" w:rsidR="00AB6B0A" w:rsidRPr="00396450" w:rsidRDefault="00AB6B0A" w:rsidP="00E74D8B">
            <w:pPr>
              <w:pStyle w:val="ChecklistTableHeader"/>
              <w:rPr>
                <w:rStyle w:val="ChecklistLeader"/>
                <w:b/>
                <w:sz w:val="20"/>
              </w:rPr>
            </w:pPr>
          </w:p>
        </w:tc>
        <w:tc>
          <w:tcPr>
            <w:tcW w:w="493" w:type="dxa"/>
            <w:vAlign w:val="center"/>
          </w:tcPr>
          <w:p w14:paraId="33152514"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016" w:type="dxa"/>
          </w:tcPr>
          <w:p w14:paraId="33152515" w14:textId="77777777" w:rsidR="00AB6B0A" w:rsidRPr="00396450" w:rsidRDefault="00AB6B0A" w:rsidP="001B5FE2">
            <w:pPr>
              <w:pStyle w:val="StatementLevel1"/>
            </w:pPr>
            <w:r w:rsidRPr="00396450">
              <w:t>The testing is not used as a diagnostic procedure without confirmation by another, medically established product or procedure.</w:t>
            </w:r>
          </w:p>
        </w:tc>
      </w:tr>
      <w:tr w:rsidR="00865C42" w:rsidRPr="00396450" w14:paraId="33152518" w14:textId="77777777" w:rsidTr="00FE0FF4">
        <w:tblPrEx>
          <w:shd w:val="clear" w:color="auto" w:fill="000000"/>
        </w:tblPrEx>
        <w:trPr>
          <w:trHeight w:hRule="exact" w:val="72"/>
          <w:jc w:val="center"/>
        </w:trPr>
        <w:tc>
          <w:tcPr>
            <w:tcW w:w="11016" w:type="dxa"/>
            <w:gridSpan w:val="4"/>
            <w:shd w:val="clear" w:color="auto" w:fill="000000"/>
            <w:vAlign w:val="center"/>
          </w:tcPr>
          <w:p w14:paraId="33152517" w14:textId="77777777" w:rsidR="00865C42" w:rsidRPr="00396450" w:rsidRDefault="00865C42" w:rsidP="001B5FE2">
            <w:pPr>
              <w:pStyle w:val="ChecklistTableHeader"/>
              <w:rPr>
                <w:rStyle w:val="ChecklistLeader"/>
                <w:b/>
                <w:sz w:val="20"/>
              </w:rPr>
            </w:pPr>
          </w:p>
        </w:tc>
      </w:tr>
      <w:tr w:rsidR="00AB6B0A" w:rsidRPr="00396450" w14:paraId="3315251C" w14:textId="77777777" w:rsidTr="00FE0FF4">
        <w:tblPrEx>
          <w:tblCellMar>
            <w:left w:w="115" w:type="dxa"/>
            <w:right w:w="115" w:type="dxa"/>
          </w:tblCellMar>
        </w:tblPrEx>
        <w:trPr>
          <w:cantSplit/>
          <w:trHeight w:val="720"/>
          <w:jc w:val="center"/>
        </w:trPr>
        <w:tc>
          <w:tcPr>
            <w:tcW w:w="507" w:type="dxa"/>
            <w:gridSpan w:val="2"/>
            <w:textDirection w:val="btLr"/>
          </w:tcPr>
          <w:p w14:paraId="33152519" w14:textId="77777777" w:rsidR="00AB6B0A" w:rsidRPr="00396450" w:rsidRDefault="00AB6B0A" w:rsidP="00E74D8B">
            <w:pPr>
              <w:pStyle w:val="ChecklistTableHeader"/>
              <w:rPr>
                <w:rStyle w:val="ChecklistLeader"/>
                <w:b/>
                <w:sz w:val="20"/>
              </w:rPr>
            </w:pPr>
            <w:r w:rsidRPr="00396450">
              <w:rPr>
                <w:rStyle w:val="ChecklistLeader"/>
                <w:b/>
                <w:sz w:val="20"/>
              </w:rPr>
              <w:t>Cat. #3</w:t>
            </w:r>
          </w:p>
        </w:tc>
        <w:tc>
          <w:tcPr>
            <w:tcW w:w="493" w:type="dxa"/>
            <w:vAlign w:val="center"/>
          </w:tcPr>
          <w:p w14:paraId="3315251A"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016" w:type="dxa"/>
            <w:vAlign w:val="center"/>
          </w:tcPr>
          <w:p w14:paraId="3315251B" w14:textId="77777777" w:rsidR="00AB6B0A" w:rsidRPr="00396450" w:rsidRDefault="00AB6B0A" w:rsidP="00D31EDB">
            <w:pPr>
              <w:pStyle w:val="StatementLevel1"/>
            </w:pPr>
            <w:r w:rsidRPr="00396450">
              <w:t>The device is undergoing consumer preference testing, testing of a modification, or testing of a combination of two or more devices in commercial distribution, and the testing is not for the purpose of determining safety or effectiveness and does not put subjects at risk.</w:t>
            </w:r>
          </w:p>
        </w:tc>
      </w:tr>
      <w:tr w:rsidR="00AB6B0A" w:rsidRPr="00396450" w14:paraId="3315251E" w14:textId="77777777" w:rsidTr="00FE0FF4">
        <w:tblPrEx>
          <w:shd w:val="clear" w:color="auto" w:fill="000000"/>
        </w:tblPrEx>
        <w:trPr>
          <w:trHeight w:hRule="exact" w:val="72"/>
          <w:jc w:val="center"/>
        </w:trPr>
        <w:tc>
          <w:tcPr>
            <w:tcW w:w="11016" w:type="dxa"/>
            <w:gridSpan w:val="4"/>
            <w:shd w:val="clear" w:color="auto" w:fill="000000"/>
            <w:vAlign w:val="center"/>
          </w:tcPr>
          <w:p w14:paraId="3315251D" w14:textId="77777777" w:rsidR="00AB6B0A" w:rsidRPr="00396450" w:rsidRDefault="00AB6B0A" w:rsidP="001B5FE2">
            <w:pPr>
              <w:pStyle w:val="ChecklistTableHeader"/>
              <w:rPr>
                <w:rStyle w:val="ChecklistLeader"/>
                <w:b/>
                <w:sz w:val="20"/>
              </w:rPr>
            </w:pPr>
          </w:p>
        </w:tc>
      </w:tr>
      <w:tr w:rsidR="00AB6B0A" w:rsidRPr="00396450" w14:paraId="33152522" w14:textId="77777777" w:rsidTr="00FE0FF4">
        <w:tblPrEx>
          <w:tblCellMar>
            <w:left w:w="115" w:type="dxa"/>
            <w:right w:w="115" w:type="dxa"/>
          </w:tblCellMar>
        </w:tblPrEx>
        <w:trPr>
          <w:cantSplit/>
          <w:trHeight w:val="576"/>
          <w:jc w:val="center"/>
        </w:trPr>
        <w:tc>
          <w:tcPr>
            <w:tcW w:w="507" w:type="dxa"/>
            <w:gridSpan w:val="2"/>
            <w:textDirection w:val="btLr"/>
          </w:tcPr>
          <w:p w14:paraId="3315251F" w14:textId="77777777" w:rsidR="00AB6B0A" w:rsidRPr="00396450" w:rsidRDefault="00AB6B0A" w:rsidP="00E74D8B">
            <w:pPr>
              <w:pStyle w:val="ChecklistTableHeader"/>
              <w:rPr>
                <w:rStyle w:val="ChecklistLeader"/>
                <w:b/>
                <w:sz w:val="20"/>
              </w:rPr>
            </w:pPr>
            <w:r w:rsidRPr="00396450">
              <w:rPr>
                <w:rStyle w:val="ChecklistLeader"/>
                <w:b/>
                <w:sz w:val="20"/>
              </w:rPr>
              <w:t>Cat. #4</w:t>
            </w:r>
          </w:p>
        </w:tc>
        <w:tc>
          <w:tcPr>
            <w:tcW w:w="493" w:type="dxa"/>
            <w:vAlign w:val="center"/>
          </w:tcPr>
          <w:p w14:paraId="33152520"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016" w:type="dxa"/>
            <w:vAlign w:val="center"/>
          </w:tcPr>
          <w:p w14:paraId="33152521" w14:textId="77777777" w:rsidR="00AB6B0A" w:rsidRPr="00396450" w:rsidRDefault="00AB6B0A" w:rsidP="001B5FE2">
            <w:pPr>
              <w:pStyle w:val="StatementLevel1"/>
            </w:pPr>
            <w:r w:rsidRPr="00396450">
              <w:t>The device is a custom device as defined in 21 CFR 812.3(b)</w:t>
            </w:r>
            <w:r w:rsidR="001B5FE2">
              <w:t xml:space="preserve"> and </w:t>
            </w:r>
            <w:r w:rsidRPr="00396450">
              <w:t xml:space="preserve">is </w:t>
            </w:r>
            <w:r w:rsidR="001B5FE2">
              <w:t xml:space="preserve">NOT </w:t>
            </w:r>
            <w:r w:rsidRPr="00396450">
              <w:t>being used to determine safety or effectiveness for commercial distribution.</w:t>
            </w:r>
          </w:p>
        </w:tc>
      </w:tr>
      <w:tr w:rsidR="00AB6B0A" w:rsidRPr="00396450" w14:paraId="33152524" w14:textId="77777777" w:rsidTr="00FE0FF4">
        <w:tblPrEx>
          <w:shd w:val="clear" w:color="auto" w:fill="000000"/>
        </w:tblPrEx>
        <w:trPr>
          <w:trHeight w:hRule="exact" w:val="72"/>
          <w:jc w:val="center"/>
        </w:trPr>
        <w:tc>
          <w:tcPr>
            <w:tcW w:w="11016" w:type="dxa"/>
            <w:gridSpan w:val="4"/>
            <w:shd w:val="clear" w:color="auto" w:fill="000000"/>
          </w:tcPr>
          <w:p w14:paraId="33152523" w14:textId="77777777" w:rsidR="00AB6B0A" w:rsidRPr="00396450" w:rsidRDefault="00AB6B0A" w:rsidP="007414DD">
            <w:pPr>
              <w:rPr>
                <w:sz w:val="10"/>
                <w:szCs w:val="10"/>
              </w:rPr>
            </w:pPr>
          </w:p>
        </w:tc>
      </w:tr>
      <w:tr w:rsidR="00AB6B0A" w:rsidRPr="00396450" w14:paraId="33152526" w14:textId="77777777" w:rsidTr="00FE0FF4">
        <w:trPr>
          <w:jc w:val="center"/>
        </w:trPr>
        <w:tc>
          <w:tcPr>
            <w:tcW w:w="11016" w:type="dxa"/>
            <w:gridSpan w:val="4"/>
          </w:tcPr>
          <w:p w14:paraId="33152525" w14:textId="77777777" w:rsidR="00AB6B0A" w:rsidRPr="00396450" w:rsidRDefault="00AB6B0A" w:rsidP="00AF6AC8">
            <w:pPr>
              <w:pStyle w:val="ChecklistLevel1"/>
              <w:numPr>
                <w:ilvl w:val="0"/>
                <w:numId w:val="14"/>
              </w:numPr>
            </w:pPr>
            <w:r w:rsidRPr="00396450">
              <w:t xml:space="preserve">IDE Oversight for investigators who hold the IDE </w:t>
            </w:r>
            <w:r w:rsidRPr="00396450">
              <w:rPr>
                <w:b w:val="0"/>
              </w:rPr>
              <w:t>(</w:t>
            </w:r>
            <w:r>
              <w:rPr>
                <w:b w:val="0"/>
              </w:rPr>
              <w:t xml:space="preserve">Check if </w:t>
            </w:r>
            <w:r>
              <w:t>“Yes”</w:t>
            </w:r>
            <w:r>
              <w:rPr>
                <w:b w:val="0"/>
              </w:rPr>
              <w:t xml:space="preserve">. </w:t>
            </w:r>
            <w:r w:rsidRPr="00396450">
              <w:rPr>
                <w:b w:val="0"/>
              </w:rPr>
              <w:t xml:space="preserve">One of the following must be </w:t>
            </w:r>
            <w:r w:rsidRPr="00396450">
              <w:t>“Yes”</w:t>
            </w:r>
            <w:r w:rsidR="007414DD">
              <w:t xml:space="preserve"> </w:t>
            </w:r>
            <w:r w:rsidR="007414DD" w:rsidRPr="007414DD">
              <w:rPr>
                <w:b w:val="0"/>
              </w:rPr>
              <w:t>i</w:t>
            </w:r>
            <w:r w:rsidR="007414DD">
              <w:rPr>
                <w:b w:val="0"/>
              </w:rPr>
              <w:t>f the investigator holds the IDE</w:t>
            </w:r>
            <w:r w:rsidRPr="00396450">
              <w:rPr>
                <w:b w:val="0"/>
              </w:rPr>
              <w:t>)</w:t>
            </w:r>
          </w:p>
        </w:tc>
      </w:tr>
      <w:tr w:rsidR="00AB6B0A" w:rsidRPr="00396450" w14:paraId="33152529" w14:textId="77777777" w:rsidTr="00FE0FF4">
        <w:tblPrEx>
          <w:tblCellMar>
            <w:left w:w="115" w:type="dxa"/>
            <w:right w:w="115" w:type="dxa"/>
          </w:tblCellMar>
        </w:tblPrEx>
        <w:trPr>
          <w:cantSplit/>
          <w:jc w:val="center"/>
        </w:trPr>
        <w:tc>
          <w:tcPr>
            <w:tcW w:w="507" w:type="dxa"/>
            <w:gridSpan w:val="2"/>
          </w:tcPr>
          <w:p w14:paraId="33152527"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09" w:type="dxa"/>
            <w:gridSpan w:val="2"/>
          </w:tcPr>
          <w:p w14:paraId="33152528" w14:textId="18A58686" w:rsidR="00AB6B0A" w:rsidRPr="00396450" w:rsidRDefault="00AB6B0A" w:rsidP="00873E24">
            <w:pPr>
              <w:pStyle w:val="StatementLevel1"/>
            </w:pPr>
            <w:r w:rsidRPr="00396450">
              <w:t xml:space="preserve">The FDA regulatory requirements of a sponsor (including GMP when applicable) have been assumed by a contract research </w:t>
            </w:r>
            <w:r w:rsidR="00966617">
              <w:t>institution</w:t>
            </w:r>
            <w:r w:rsidRPr="00396450">
              <w:t>.</w:t>
            </w:r>
          </w:p>
        </w:tc>
      </w:tr>
      <w:tr w:rsidR="00AB6B0A" w:rsidRPr="00621710" w14:paraId="3315252C" w14:textId="77777777" w:rsidTr="00FE0FF4">
        <w:trPr>
          <w:jc w:val="center"/>
        </w:trPr>
        <w:tc>
          <w:tcPr>
            <w:tcW w:w="492" w:type="dxa"/>
          </w:tcPr>
          <w:p w14:paraId="3315252A"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EB5475">
              <w:fldChar w:fldCharType="separate"/>
            </w:r>
            <w:r w:rsidRPr="00396450">
              <w:fldChar w:fldCharType="end"/>
            </w:r>
          </w:p>
        </w:tc>
        <w:tc>
          <w:tcPr>
            <w:tcW w:w="10524" w:type="dxa"/>
            <w:gridSpan w:val="3"/>
          </w:tcPr>
          <w:p w14:paraId="3315252B" w14:textId="77777777" w:rsidR="00AB6B0A" w:rsidRPr="00621710" w:rsidRDefault="00AB6B0A" w:rsidP="001B5FE2">
            <w:pPr>
              <w:pStyle w:val="StatementLevel1"/>
            </w:pPr>
            <w:r w:rsidRPr="00396450">
              <w:t>An audit documents that the investigator is compliant with FDA sponsor requirements (including GMP when applicable).</w:t>
            </w:r>
          </w:p>
        </w:tc>
      </w:tr>
    </w:tbl>
    <w:p w14:paraId="3315252D" w14:textId="77777777" w:rsidR="00584F51" w:rsidRDefault="00584F51" w:rsidP="0064239E"/>
    <w:sectPr w:rsidR="00584F51" w:rsidSect="00C0319E">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75588" w14:textId="77777777" w:rsidR="00EB5475" w:rsidRDefault="00EB5475">
      <w:r>
        <w:separator/>
      </w:r>
    </w:p>
  </w:endnote>
  <w:endnote w:type="continuationSeparator" w:id="0">
    <w:p w14:paraId="02D8C289" w14:textId="77777777" w:rsidR="00EB5475" w:rsidRDefault="00EB5475">
      <w:r>
        <w:continuationSeparator/>
      </w:r>
    </w:p>
  </w:endnote>
  <w:endnote w:id="1">
    <w:p w14:paraId="33152549" w14:textId="77777777" w:rsidR="001B5FE2" w:rsidRDefault="001B5FE2" w:rsidP="00F17BE2">
      <w:pPr>
        <w:pStyle w:val="EndnoteText"/>
      </w:pPr>
      <w:r>
        <w:rPr>
          <w:rStyle w:val="EndnoteReference"/>
        </w:rPr>
        <w:endnoteRef/>
      </w:r>
      <w:r>
        <w:t xml:space="preserve"> The term ‘‘device’’ means an instrument, apparatus, implement, machine, contrivance, implant, in vitro reagent, or other similar or related article, including any component, part, or accessory, which is:</w:t>
      </w:r>
    </w:p>
    <w:p w14:paraId="3315254A" w14:textId="77777777" w:rsidR="001B5FE2" w:rsidRDefault="001B5FE2" w:rsidP="001B5FE2">
      <w:pPr>
        <w:pStyle w:val="EndnoteText"/>
        <w:numPr>
          <w:ilvl w:val="0"/>
          <w:numId w:val="35"/>
        </w:numPr>
      </w:pPr>
      <w:r>
        <w:t>recognized in the official National Formulary, or the United States Pharmacopeia, or any supplement to them,</w:t>
      </w:r>
    </w:p>
    <w:p w14:paraId="3315254B" w14:textId="77777777" w:rsidR="001B5FE2" w:rsidRDefault="001B5FE2" w:rsidP="001B5FE2">
      <w:pPr>
        <w:pStyle w:val="EndnoteText"/>
        <w:numPr>
          <w:ilvl w:val="0"/>
          <w:numId w:val="35"/>
        </w:numPr>
      </w:pPr>
      <w:r>
        <w:t>intended for use in the diagnosis of disease or other conditions, or in the cure, mitigation, treatment, or prevention of disease, in man or other animals, or</w:t>
      </w:r>
    </w:p>
    <w:p w14:paraId="3315254C" w14:textId="77777777" w:rsidR="001B5FE2" w:rsidRDefault="001B5FE2" w:rsidP="001B5FE2">
      <w:pPr>
        <w:pStyle w:val="EndnoteText"/>
        <w:numPr>
          <w:ilvl w:val="0"/>
          <w:numId w:val="35"/>
        </w:numPr>
      </w:pPr>
      <w:proofErr w:type="gramStart"/>
      <w:r>
        <w:t>intended</w:t>
      </w:r>
      <w:proofErr w:type="gramEnd"/>
      <w:r>
        <w:t xml:space="preserve">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endnote>
  <w:endnote w:id="2">
    <w:p w14:paraId="3315254D" w14:textId="77777777" w:rsidR="001B5FE2" w:rsidRDefault="001B5FE2">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3">
    <w:p w14:paraId="3315254E" w14:textId="77777777" w:rsidR="001B5FE2" w:rsidRDefault="001B5FE2">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4">
    <w:p w14:paraId="3315254F" w14:textId="77777777" w:rsidR="007332B6" w:rsidRPr="00396450" w:rsidRDefault="007332B6">
      <w:pPr>
        <w:pStyle w:val="EndnoteText"/>
      </w:pPr>
      <w:r w:rsidRPr="00396450">
        <w:rPr>
          <w:rStyle w:val="EndnoteReference"/>
        </w:rPr>
        <w:endnoteRef/>
      </w:r>
      <w:r w:rsidRPr="00396450">
        <w:t xml:space="preserve"> If there are questions about which category is appropriate, have the investigator apply for an IDE following 21 CFR §812.20.</w:t>
      </w:r>
    </w:p>
  </w:endnote>
  <w:endnote w:id="5">
    <w:p w14:paraId="33152550" w14:textId="77777777" w:rsidR="00AB6B0A" w:rsidRPr="00396450" w:rsidRDefault="00AB6B0A">
      <w:pPr>
        <w:pStyle w:val="EndnoteText"/>
      </w:pPr>
      <w:r w:rsidRPr="00396450">
        <w:rPr>
          <w:rStyle w:val="EndnoteReference"/>
        </w:rPr>
        <w:endnoteRef/>
      </w:r>
      <w:r w:rsidRPr="00396450">
        <w:t xml:space="preserve"> The investigator or other designated individual must maintain records of the product's delivery to the clinical trial site, the inventory at the site, the use by each subject, and the return to the Sponsor or alternative disposition of unused products. These records include dates, quantities, batch or serial numbers, and </w:t>
      </w:r>
      <w:r w:rsidR="00FE0FF4">
        <w:t>e</w:t>
      </w:r>
      <w:r w:rsidRPr="00FE0FF4">
        <w:t xml:space="preserve">xpiration </w:t>
      </w:r>
      <w:r w:rsidR="00FE0FF4">
        <w:t>d</w:t>
      </w:r>
      <w:r w:rsidRPr="00FE0FF4">
        <w:t>ates</w:t>
      </w:r>
      <w:r w:rsidRPr="00396450">
        <w:t xml:space="preserve"> (if applicable), and the unique code numbers assigned to the investigational products and trial subjects.</w:t>
      </w:r>
    </w:p>
  </w:endnote>
  <w:endnote w:id="6">
    <w:p w14:paraId="33152551" w14:textId="77777777" w:rsidR="00C443B4" w:rsidRDefault="00C443B4">
      <w:pPr>
        <w:pStyle w:val="EndnoteText"/>
      </w:pPr>
      <w:r>
        <w:rPr>
          <w:rStyle w:val="EndnoteReference"/>
        </w:rPr>
        <w:endnoteRef/>
      </w:r>
      <w:r>
        <w:t xml:space="preserve"> </w:t>
      </w:r>
      <w:r w:rsidRPr="00C443B4">
        <w:t>The risk determination is based on the proposed use of a device in an investigation, and not on the device alone.</w:t>
      </w:r>
      <w:r w:rsidR="00705437">
        <w:t xml:space="preserve"> (See </w:t>
      </w:r>
      <w:hyperlink r:id="rId1" w:history="1">
        <w:r w:rsidR="00705437" w:rsidRPr="0042088D">
          <w:rPr>
            <w:rStyle w:val="Hyperlink"/>
          </w:rPr>
          <w:t>http://www.fda.gov/downloads/regulatoryinformation/guidances/ucm126418.pdf</w:t>
        </w:r>
      </w:hyperlink>
      <w:r w:rsidR="008E0391">
        <w:t>)</w:t>
      </w:r>
    </w:p>
  </w:endnote>
  <w:endnote w:id="7">
    <w:p w14:paraId="33152552" w14:textId="77777777" w:rsidR="00AB6B0A" w:rsidRPr="00396450" w:rsidRDefault="00AB6B0A">
      <w:pPr>
        <w:pStyle w:val="EndnoteText"/>
      </w:pPr>
      <w:r w:rsidRPr="00396450">
        <w:rPr>
          <w:rStyle w:val="EndnoteReference"/>
        </w:rPr>
        <w:endnoteRef/>
      </w:r>
      <w:r w:rsidRPr="00396450">
        <w:t xml:space="preserve"> </w:t>
      </w:r>
      <w:r w:rsidRPr="00396450">
        <w:rPr>
          <w:szCs w:val="18"/>
        </w:rPr>
        <w:t>In commercial distribution immediately before May 28, 1976, or FDA has determined to be substantially equivalent to a device in commercial distribution immediately before May 28, 1976, and that is used or investigated in accordance with the indications in the labeling FDA reviewed under subpart E of part 807 in determining substantial equivalence.</w:t>
      </w:r>
    </w:p>
  </w:endnote>
  <w:endnote w:id="8">
    <w:p w14:paraId="33152553" w14:textId="77777777" w:rsidR="00AB6B0A" w:rsidRDefault="00AB6B0A" w:rsidP="008312B5">
      <w:pPr>
        <w:pStyle w:val="EndnoteText"/>
      </w:pPr>
      <w:r w:rsidRPr="00396450">
        <w:rPr>
          <w:rStyle w:val="EndnoteReference"/>
        </w:rPr>
        <w:endnoteRef/>
      </w:r>
      <w:r w:rsidRPr="00396450">
        <w:t xml:space="preserve"> Blood sampling that involves venipuncture is considered non-invasive for purposes of this exemption. The use of surplus samples of body fluids or tissues that are left over from samples taken for non-investigational purposes is also considered non-invasive. </w:t>
      </w:r>
      <w:hyperlink r:id="rId2" w:history="1">
        <w:r w:rsidRPr="00396450">
          <w:rPr>
            <w:rStyle w:val="Hyperlink"/>
          </w:rPr>
          <w:t>http://www.fda.gov/downloads/MedicalDevices/DeviceRegulationandGuidance/GuidanceDocuments/ucm071230.pdf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52545" w14:textId="77777777" w:rsidR="007332B6" w:rsidRPr="009C62FD" w:rsidRDefault="007332B6" w:rsidP="00B44775">
    <w:pPr>
      <w:pStyle w:val="SOPFooter"/>
      <w:tabs>
        <w:tab w:val="right" w:pos="1080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980DA" w14:textId="77777777" w:rsidR="00EB5475" w:rsidRDefault="00EB5475">
      <w:r>
        <w:separator/>
      </w:r>
    </w:p>
  </w:footnote>
  <w:footnote w:type="continuationSeparator" w:id="0">
    <w:p w14:paraId="70DCC1F2" w14:textId="77777777" w:rsidR="00EB5475" w:rsidRDefault="00EB5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865"/>
      <w:gridCol w:w="2865"/>
      <w:gridCol w:w="2865"/>
    </w:tblGrid>
    <w:tr w:rsidR="004A1B12" w:rsidRPr="006520A8" w14:paraId="33152535" w14:textId="77777777" w:rsidTr="004A1B12">
      <w:trPr>
        <w:cantSplit/>
        <w:trHeight w:hRule="exact" w:val="360"/>
      </w:trPr>
      <w:tc>
        <w:tcPr>
          <w:tcW w:w="2421" w:type="dxa"/>
          <w:vMerge w:val="restart"/>
          <w:tcBorders>
            <w:top w:val="nil"/>
            <w:left w:val="nil"/>
            <w:right w:val="nil"/>
          </w:tcBorders>
          <w:vAlign w:val="center"/>
        </w:tcPr>
        <w:p w14:paraId="33152533" w14:textId="40B0D1EB" w:rsidR="004A1B12" w:rsidRPr="006520A8" w:rsidRDefault="00966617" w:rsidP="0072720B">
          <w:pPr>
            <w:jc w:val="center"/>
            <w:rPr>
              <w:b/>
              <w:color w:val="FFFFFF"/>
            </w:rPr>
          </w:pPr>
          <w:r>
            <w:rPr>
              <w:noProof/>
              <w:color w:val="FFFFFF"/>
            </w:rPr>
            <w:drawing>
              <wp:inline distT="0" distB="0" distL="0" distR="0" wp14:anchorId="33152548" wp14:editId="18A9AF25">
                <wp:extent cx="12858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33152534" w14:textId="77777777" w:rsidR="004A1B12" w:rsidRPr="006520A8" w:rsidRDefault="004A1B12" w:rsidP="0072720B">
          <w:pPr>
            <w:pStyle w:val="SOPName"/>
            <w:jc w:val="right"/>
            <w:rPr>
              <w:rStyle w:val="SOPLeader"/>
              <w:rFonts w:ascii="Arial" w:hAnsi="Arial" w:cs="Arial"/>
            </w:rPr>
          </w:pPr>
        </w:p>
      </w:tc>
    </w:tr>
    <w:tr w:rsidR="004A1B12" w:rsidRPr="006520A8" w14:paraId="33152538" w14:textId="77777777" w:rsidTr="004A1B12">
      <w:trPr>
        <w:cantSplit/>
        <w:trHeight w:hRule="exact" w:val="360"/>
      </w:trPr>
      <w:tc>
        <w:tcPr>
          <w:tcW w:w="2421" w:type="dxa"/>
          <w:vMerge/>
          <w:tcBorders>
            <w:left w:val="nil"/>
            <w:right w:val="single" w:sz="8" w:space="0" w:color="auto"/>
          </w:tcBorders>
        </w:tcPr>
        <w:p w14:paraId="33152536" w14:textId="77777777" w:rsidR="004A1B12" w:rsidRDefault="004A1B12" w:rsidP="0072720B"/>
      </w:tc>
      <w:tc>
        <w:tcPr>
          <w:tcW w:w="8595" w:type="dxa"/>
          <w:gridSpan w:val="3"/>
          <w:tcBorders>
            <w:top w:val="single" w:sz="8" w:space="0" w:color="auto"/>
            <w:left w:val="single" w:sz="8" w:space="0" w:color="auto"/>
            <w:bottom w:val="single" w:sz="8" w:space="0" w:color="auto"/>
            <w:right w:val="single" w:sz="8" w:space="0" w:color="auto"/>
          </w:tcBorders>
          <w:vAlign w:val="center"/>
        </w:tcPr>
        <w:p w14:paraId="33152537" w14:textId="77777777" w:rsidR="004A1B12" w:rsidRPr="00EA6348" w:rsidRDefault="004A1B12" w:rsidP="0072720B">
          <w:pPr>
            <w:pStyle w:val="SOPName"/>
            <w:rPr>
              <w:rFonts w:cs="Arial"/>
            </w:rPr>
          </w:pPr>
          <w:r>
            <w:rPr>
              <w:rStyle w:val="SOPLeader"/>
              <w:rFonts w:ascii="Arial" w:hAnsi="Arial" w:cs="Arial"/>
            </w:rPr>
            <w:t xml:space="preserve">WORKSHEET: </w:t>
          </w:r>
          <w:r>
            <w:rPr>
              <w:rStyle w:val="SOPLeader"/>
              <w:rFonts w:ascii="Arial" w:hAnsi="Arial" w:cs="Arial"/>
              <w:b w:val="0"/>
            </w:rPr>
            <w:t>Devices</w:t>
          </w:r>
        </w:p>
      </w:tc>
    </w:tr>
    <w:tr w:rsidR="004A1B12" w:rsidRPr="006520A8" w14:paraId="3315253D" w14:textId="77777777" w:rsidTr="004A1B12">
      <w:trPr>
        <w:cantSplit/>
        <w:trHeight w:val="195"/>
      </w:trPr>
      <w:tc>
        <w:tcPr>
          <w:tcW w:w="2421" w:type="dxa"/>
          <w:vMerge/>
          <w:tcBorders>
            <w:left w:val="nil"/>
            <w:right w:val="single" w:sz="8" w:space="0" w:color="auto"/>
          </w:tcBorders>
        </w:tcPr>
        <w:p w14:paraId="33152539" w14:textId="77777777" w:rsidR="004A1B12" w:rsidRDefault="004A1B12" w:rsidP="0072720B"/>
      </w:tc>
      <w:tc>
        <w:tcPr>
          <w:tcW w:w="2865" w:type="dxa"/>
          <w:tcBorders>
            <w:top w:val="single" w:sz="8" w:space="0" w:color="auto"/>
            <w:left w:val="single" w:sz="8" w:space="0" w:color="auto"/>
            <w:bottom w:val="single" w:sz="8" w:space="0" w:color="auto"/>
            <w:right w:val="single" w:sz="8" w:space="0" w:color="auto"/>
          </w:tcBorders>
          <w:vAlign w:val="center"/>
        </w:tcPr>
        <w:p w14:paraId="3315253A" w14:textId="77777777" w:rsidR="004A1B12" w:rsidRPr="00985449" w:rsidRDefault="004A1B12" w:rsidP="0072720B">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3315253B" w14:textId="77777777" w:rsidR="004A1B12" w:rsidRPr="006520A8" w:rsidRDefault="004A1B12" w:rsidP="0072720B">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3315253C" w14:textId="77777777" w:rsidR="004A1B12" w:rsidRPr="006520A8" w:rsidRDefault="004A1B12" w:rsidP="0072720B">
          <w:pPr>
            <w:pStyle w:val="SOPTableHeader"/>
            <w:rPr>
              <w:rFonts w:ascii="Arial" w:hAnsi="Arial" w:cs="Arial"/>
              <w:sz w:val="18"/>
              <w:szCs w:val="18"/>
            </w:rPr>
          </w:pPr>
          <w:r w:rsidRPr="006520A8">
            <w:rPr>
              <w:rFonts w:ascii="Arial" w:hAnsi="Arial" w:cs="Arial"/>
              <w:sz w:val="18"/>
              <w:szCs w:val="18"/>
            </w:rPr>
            <w:t>PAGE</w:t>
          </w:r>
        </w:p>
      </w:tc>
    </w:tr>
    <w:tr w:rsidR="004A1B12" w:rsidRPr="006520A8" w14:paraId="33152542" w14:textId="77777777" w:rsidTr="004A1B12">
      <w:trPr>
        <w:cantSplit/>
        <w:trHeight w:val="195"/>
      </w:trPr>
      <w:tc>
        <w:tcPr>
          <w:tcW w:w="2421" w:type="dxa"/>
          <w:vMerge/>
          <w:tcBorders>
            <w:left w:val="nil"/>
            <w:bottom w:val="nil"/>
            <w:right w:val="single" w:sz="8" w:space="0" w:color="auto"/>
          </w:tcBorders>
        </w:tcPr>
        <w:p w14:paraId="3315253E" w14:textId="77777777" w:rsidR="004A1B12" w:rsidRDefault="004A1B12" w:rsidP="0072720B"/>
      </w:tc>
      <w:tc>
        <w:tcPr>
          <w:tcW w:w="2865" w:type="dxa"/>
          <w:tcBorders>
            <w:top w:val="single" w:sz="8" w:space="0" w:color="auto"/>
            <w:left w:val="single" w:sz="8" w:space="0" w:color="auto"/>
            <w:bottom w:val="single" w:sz="8" w:space="0" w:color="auto"/>
            <w:right w:val="single" w:sz="8" w:space="0" w:color="auto"/>
          </w:tcBorders>
          <w:vAlign w:val="center"/>
        </w:tcPr>
        <w:p w14:paraId="3315253F" w14:textId="77777777" w:rsidR="004A1B12" w:rsidRPr="00C97966" w:rsidRDefault="004A1B12" w:rsidP="00035460">
          <w:pPr>
            <w:pStyle w:val="SOPTableEntry"/>
            <w:rPr>
              <w:rFonts w:ascii="Arial" w:hAnsi="Arial" w:cs="Arial"/>
            </w:rPr>
          </w:pPr>
          <w:r>
            <w:rPr>
              <w:rFonts w:ascii="Arial" w:hAnsi="Arial" w:cs="Arial"/>
            </w:rPr>
            <w:t>HRP-3</w:t>
          </w:r>
          <w:r w:rsidR="00035460">
            <w:rPr>
              <w:rFonts w:ascii="Arial" w:hAnsi="Arial" w:cs="Arial"/>
            </w:rPr>
            <w:t>07</w:t>
          </w:r>
        </w:p>
      </w:tc>
      <w:tc>
        <w:tcPr>
          <w:tcW w:w="2865" w:type="dxa"/>
          <w:tcBorders>
            <w:top w:val="single" w:sz="8" w:space="0" w:color="auto"/>
            <w:left w:val="single" w:sz="8" w:space="0" w:color="auto"/>
            <w:bottom w:val="single" w:sz="8" w:space="0" w:color="auto"/>
            <w:right w:val="single" w:sz="8" w:space="0" w:color="auto"/>
          </w:tcBorders>
          <w:vAlign w:val="center"/>
        </w:tcPr>
        <w:p w14:paraId="33152540" w14:textId="2157DF89" w:rsidR="004A1B12" w:rsidRPr="006520A8" w:rsidRDefault="004169EF" w:rsidP="0072720B">
          <w:pPr>
            <w:pStyle w:val="SOPTableEntry"/>
            <w:rPr>
              <w:rFonts w:ascii="Arial" w:hAnsi="Arial" w:cs="Arial"/>
            </w:rPr>
          </w:pPr>
          <w:r>
            <w:rPr>
              <w:rFonts w:ascii="Arial" w:hAnsi="Arial" w:cs="Arial"/>
            </w:rPr>
            <w:t>08/26/2014</w:t>
          </w:r>
        </w:p>
      </w:tc>
      <w:tc>
        <w:tcPr>
          <w:tcW w:w="2865" w:type="dxa"/>
          <w:tcBorders>
            <w:top w:val="single" w:sz="8" w:space="0" w:color="auto"/>
            <w:left w:val="single" w:sz="8" w:space="0" w:color="auto"/>
            <w:bottom w:val="single" w:sz="8" w:space="0" w:color="auto"/>
            <w:right w:val="single" w:sz="8" w:space="0" w:color="auto"/>
          </w:tcBorders>
          <w:vAlign w:val="center"/>
        </w:tcPr>
        <w:p w14:paraId="33152541" w14:textId="77777777" w:rsidR="004A1B12" w:rsidRPr="006520A8" w:rsidRDefault="004A1B12" w:rsidP="0072720B">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42418A">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42418A">
            <w:rPr>
              <w:rFonts w:ascii="Arial" w:hAnsi="Arial" w:cs="Arial"/>
              <w:noProof/>
            </w:rPr>
            <w:t>2</w:t>
          </w:r>
          <w:r w:rsidRPr="006520A8">
            <w:rPr>
              <w:rFonts w:ascii="Arial" w:hAnsi="Arial" w:cs="Arial"/>
            </w:rPr>
            <w:fldChar w:fldCharType="end"/>
          </w:r>
        </w:p>
      </w:tc>
    </w:tr>
  </w:tbl>
  <w:p w14:paraId="33152543" w14:textId="77777777" w:rsidR="007332B6" w:rsidRPr="00321577" w:rsidRDefault="007332B6">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5E580F"/>
    <w:multiLevelType w:val="hybridMultilevel"/>
    <w:tmpl w:val="312CF15E"/>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5D56A55"/>
    <w:multiLevelType w:val="hybridMultilevel"/>
    <w:tmpl w:val="A2145E60"/>
    <w:lvl w:ilvl="0" w:tplc="F60267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7682879"/>
    <w:multiLevelType w:val="multilevel"/>
    <w:tmpl w:val="E4D2EB18"/>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B356562"/>
    <w:multiLevelType w:val="hybridMultilevel"/>
    <w:tmpl w:val="6DEED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2"/>
  </w:num>
  <w:num w:numId="16">
    <w:abstractNumId w:val="26"/>
  </w:num>
  <w:num w:numId="17">
    <w:abstractNumId w:val="13"/>
  </w:num>
  <w:num w:numId="18">
    <w:abstractNumId w:val="25"/>
  </w:num>
  <w:num w:numId="19">
    <w:abstractNumId w:val="24"/>
  </w:num>
  <w:num w:numId="20">
    <w:abstractNumId w:val="23"/>
  </w:num>
  <w:num w:numId="21">
    <w:abstractNumId w:val="27"/>
  </w:num>
  <w:num w:numId="22">
    <w:abstractNumId w:val="16"/>
  </w:num>
  <w:num w:numId="23">
    <w:abstractNumId w:val="12"/>
  </w:num>
  <w:num w:numId="24">
    <w:abstractNumId w:val="29"/>
  </w:num>
  <w:num w:numId="25">
    <w:abstractNumId w:val="14"/>
  </w:num>
  <w:num w:numId="26">
    <w:abstractNumId w:val="18"/>
  </w:num>
  <w:num w:numId="27">
    <w:abstractNumId w:val="28"/>
  </w:num>
  <w:num w:numId="28">
    <w:abstractNumId w:val="18"/>
  </w:num>
  <w:num w:numId="29">
    <w:abstractNumId w:val="18"/>
  </w:num>
  <w:num w:numId="30">
    <w:abstractNumId w:val="18"/>
  </w:num>
  <w:num w:numId="31">
    <w:abstractNumId w:val="18"/>
  </w:num>
  <w:num w:numId="32">
    <w:abstractNumId w:val="18"/>
  </w:num>
  <w:num w:numId="33">
    <w:abstractNumId w:val="17"/>
  </w:num>
  <w:num w:numId="3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74239E2-5AF2-47E4-A84F-6B2A5469BC32}"/>
    <w:docVar w:name="dgnword-eventsink" w:val="52122736"/>
  </w:docVars>
  <w:rsids>
    <w:rsidRoot w:val="00912A6F"/>
    <w:rsid w:val="00014BD9"/>
    <w:rsid w:val="00035460"/>
    <w:rsid w:val="000358C1"/>
    <w:rsid w:val="0006497D"/>
    <w:rsid w:val="00076A61"/>
    <w:rsid w:val="000954C3"/>
    <w:rsid w:val="000F2DE3"/>
    <w:rsid w:val="000F4E8D"/>
    <w:rsid w:val="00122C03"/>
    <w:rsid w:val="00126A31"/>
    <w:rsid w:val="001604F7"/>
    <w:rsid w:val="001746C5"/>
    <w:rsid w:val="00175395"/>
    <w:rsid w:val="001815AA"/>
    <w:rsid w:val="00191490"/>
    <w:rsid w:val="00194A43"/>
    <w:rsid w:val="001A518B"/>
    <w:rsid w:val="001B56EF"/>
    <w:rsid w:val="001B5FE2"/>
    <w:rsid w:val="001D7025"/>
    <w:rsid w:val="001F4C23"/>
    <w:rsid w:val="00203103"/>
    <w:rsid w:val="00203EDA"/>
    <w:rsid w:val="002266CE"/>
    <w:rsid w:val="002326C0"/>
    <w:rsid w:val="002512EE"/>
    <w:rsid w:val="00277587"/>
    <w:rsid w:val="002B723F"/>
    <w:rsid w:val="002D678D"/>
    <w:rsid w:val="0030286A"/>
    <w:rsid w:val="0030441F"/>
    <w:rsid w:val="00305112"/>
    <w:rsid w:val="003166F3"/>
    <w:rsid w:val="00321577"/>
    <w:rsid w:val="00321834"/>
    <w:rsid w:val="003279F1"/>
    <w:rsid w:val="003534E1"/>
    <w:rsid w:val="003774F5"/>
    <w:rsid w:val="00380737"/>
    <w:rsid w:val="00396450"/>
    <w:rsid w:val="003C3278"/>
    <w:rsid w:val="003E0406"/>
    <w:rsid w:val="003E1AF6"/>
    <w:rsid w:val="003E6066"/>
    <w:rsid w:val="0040378A"/>
    <w:rsid w:val="004113B3"/>
    <w:rsid w:val="004169EF"/>
    <w:rsid w:val="0042418A"/>
    <w:rsid w:val="00436538"/>
    <w:rsid w:val="0046138D"/>
    <w:rsid w:val="0046761C"/>
    <w:rsid w:val="00481B76"/>
    <w:rsid w:val="00491E47"/>
    <w:rsid w:val="004A1B12"/>
    <w:rsid w:val="004B2131"/>
    <w:rsid w:val="004C2CA3"/>
    <w:rsid w:val="004D2EA4"/>
    <w:rsid w:val="00510E5E"/>
    <w:rsid w:val="00532912"/>
    <w:rsid w:val="00546D5A"/>
    <w:rsid w:val="005540BA"/>
    <w:rsid w:val="00576817"/>
    <w:rsid w:val="00584F51"/>
    <w:rsid w:val="005857DA"/>
    <w:rsid w:val="005928C5"/>
    <w:rsid w:val="005B694F"/>
    <w:rsid w:val="005C4715"/>
    <w:rsid w:val="005C6D24"/>
    <w:rsid w:val="005F3369"/>
    <w:rsid w:val="00610071"/>
    <w:rsid w:val="00610ED8"/>
    <w:rsid w:val="00621710"/>
    <w:rsid w:val="00626D7C"/>
    <w:rsid w:val="0063791C"/>
    <w:rsid w:val="00641B4A"/>
    <w:rsid w:val="0064239E"/>
    <w:rsid w:val="00660C0B"/>
    <w:rsid w:val="00662B81"/>
    <w:rsid w:val="00685D8F"/>
    <w:rsid w:val="0069117E"/>
    <w:rsid w:val="00692AF3"/>
    <w:rsid w:val="006A4FDC"/>
    <w:rsid w:val="006A7F27"/>
    <w:rsid w:val="006E0858"/>
    <w:rsid w:val="00702F8D"/>
    <w:rsid w:val="00705437"/>
    <w:rsid w:val="007135A0"/>
    <w:rsid w:val="0072159D"/>
    <w:rsid w:val="0072720B"/>
    <w:rsid w:val="007332B6"/>
    <w:rsid w:val="007414DD"/>
    <w:rsid w:val="00745F5A"/>
    <w:rsid w:val="00746AEB"/>
    <w:rsid w:val="0075100F"/>
    <w:rsid w:val="00765CA8"/>
    <w:rsid w:val="0076717F"/>
    <w:rsid w:val="007963BF"/>
    <w:rsid w:val="00797040"/>
    <w:rsid w:val="007A0593"/>
    <w:rsid w:val="007A49B5"/>
    <w:rsid w:val="00813663"/>
    <w:rsid w:val="008263E3"/>
    <w:rsid w:val="008312B5"/>
    <w:rsid w:val="00837738"/>
    <w:rsid w:val="008509BB"/>
    <w:rsid w:val="00856C5E"/>
    <w:rsid w:val="0086385A"/>
    <w:rsid w:val="00865C42"/>
    <w:rsid w:val="00873E24"/>
    <w:rsid w:val="008B24E4"/>
    <w:rsid w:val="008D2925"/>
    <w:rsid w:val="008E0391"/>
    <w:rsid w:val="008E2096"/>
    <w:rsid w:val="008F58EE"/>
    <w:rsid w:val="00912A6F"/>
    <w:rsid w:val="0093595A"/>
    <w:rsid w:val="009440A9"/>
    <w:rsid w:val="00944550"/>
    <w:rsid w:val="00966617"/>
    <w:rsid w:val="0098663D"/>
    <w:rsid w:val="009975B4"/>
    <w:rsid w:val="009A2532"/>
    <w:rsid w:val="009C62FD"/>
    <w:rsid w:val="009E3B64"/>
    <w:rsid w:val="009E68E2"/>
    <w:rsid w:val="00A05445"/>
    <w:rsid w:val="00A05FAF"/>
    <w:rsid w:val="00A203E7"/>
    <w:rsid w:val="00A33F2D"/>
    <w:rsid w:val="00A51A16"/>
    <w:rsid w:val="00A61127"/>
    <w:rsid w:val="00A77161"/>
    <w:rsid w:val="00A874C8"/>
    <w:rsid w:val="00A92B98"/>
    <w:rsid w:val="00AB5B22"/>
    <w:rsid w:val="00AB6B0A"/>
    <w:rsid w:val="00AD0E64"/>
    <w:rsid w:val="00AD4F01"/>
    <w:rsid w:val="00AD5394"/>
    <w:rsid w:val="00AE1DBD"/>
    <w:rsid w:val="00AE2818"/>
    <w:rsid w:val="00AF6AC8"/>
    <w:rsid w:val="00B014FE"/>
    <w:rsid w:val="00B02CCC"/>
    <w:rsid w:val="00B0703F"/>
    <w:rsid w:val="00B168E3"/>
    <w:rsid w:val="00B20BD2"/>
    <w:rsid w:val="00B4278A"/>
    <w:rsid w:val="00B44775"/>
    <w:rsid w:val="00B71E5E"/>
    <w:rsid w:val="00B86C18"/>
    <w:rsid w:val="00B968BA"/>
    <w:rsid w:val="00BA00A1"/>
    <w:rsid w:val="00BC050B"/>
    <w:rsid w:val="00BE54A6"/>
    <w:rsid w:val="00BE5B3B"/>
    <w:rsid w:val="00BF22E9"/>
    <w:rsid w:val="00C0319E"/>
    <w:rsid w:val="00C157B7"/>
    <w:rsid w:val="00C36582"/>
    <w:rsid w:val="00C443B4"/>
    <w:rsid w:val="00C50C3E"/>
    <w:rsid w:val="00C609A6"/>
    <w:rsid w:val="00C873F1"/>
    <w:rsid w:val="00C9312D"/>
    <w:rsid w:val="00C93AEA"/>
    <w:rsid w:val="00C94427"/>
    <w:rsid w:val="00CA7245"/>
    <w:rsid w:val="00CB29B7"/>
    <w:rsid w:val="00CC2DC7"/>
    <w:rsid w:val="00CD45F2"/>
    <w:rsid w:val="00D02E37"/>
    <w:rsid w:val="00D054B6"/>
    <w:rsid w:val="00D10A06"/>
    <w:rsid w:val="00D13383"/>
    <w:rsid w:val="00D148A2"/>
    <w:rsid w:val="00D154EC"/>
    <w:rsid w:val="00D31EDB"/>
    <w:rsid w:val="00D35E57"/>
    <w:rsid w:val="00D45353"/>
    <w:rsid w:val="00D576FF"/>
    <w:rsid w:val="00D723E8"/>
    <w:rsid w:val="00DA1AFB"/>
    <w:rsid w:val="00DC1BBF"/>
    <w:rsid w:val="00DC2F67"/>
    <w:rsid w:val="00DE7DC9"/>
    <w:rsid w:val="00DF2950"/>
    <w:rsid w:val="00DF3EC4"/>
    <w:rsid w:val="00E042C0"/>
    <w:rsid w:val="00E10D9A"/>
    <w:rsid w:val="00E17E81"/>
    <w:rsid w:val="00E2562B"/>
    <w:rsid w:val="00E44023"/>
    <w:rsid w:val="00E74D8B"/>
    <w:rsid w:val="00E77BA3"/>
    <w:rsid w:val="00E90AC7"/>
    <w:rsid w:val="00EA4D5F"/>
    <w:rsid w:val="00EA6CCC"/>
    <w:rsid w:val="00EB4E7B"/>
    <w:rsid w:val="00EB5475"/>
    <w:rsid w:val="00EB60B9"/>
    <w:rsid w:val="00EC68AF"/>
    <w:rsid w:val="00EF1B36"/>
    <w:rsid w:val="00F00C0C"/>
    <w:rsid w:val="00F133CB"/>
    <w:rsid w:val="00F17BE2"/>
    <w:rsid w:val="00F305C6"/>
    <w:rsid w:val="00F3136C"/>
    <w:rsid w:val="00F322D1"/>
    <w:rsid w:val="00F573F8"/>
    <w:rsid w:val="00F73D74"/>
    <w:rsid w:val="00F773C1"/>
    <w:rsid w:val="00F83283"/>
    <w:rsid w:val="00F90C29"/>
    <w:rsid w:val="00FD436C"/>
    <w:rsid w:val="00FD7409"/>
    <w:rsid w:val="00FE0F6D"/>
    <w:rsid w:val="00FE0FF4"/>
    <w:rsid w:val="00FE2103"/>
    <w:rsid w:val="00FF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315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710"/>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E74D8B"/>
    <w:pPr>
      <w:numPr>
        <w:numId w:val="32"/>
      </w:numPr>
      <w:tabs>
        <w:tab w:val="clear" w:pos="720"/>
        <w:tab w:val="left" w:pos="360"/>
      </w:tabs>
      <w:ind w:left="360" w:hanging="360"/>
    </w:pPr>
    <w:rPr>
      <w:b/>
    </w:rPr>
  </w:style>
  <w:style w:type="paragraph" w:customStyle="1" w:styleId="ChecklistLevel2">
    <w:name w:val="Checklist Level 2"/>
    <w:basedOn w:val="ChecklistLevel1"/>
    <w:rsid w:val="00DC2F67"/>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C2F67"/>
    <w:pPr>
      <w:numPr>
        <w:ilvl w:val="2"/>
      </w:numPr>
      <w:tabs>
        <w:tab w:val="clear" w:pos="720"/>
        <w:tab w:val="clear" w:pos="2448"/>
        <w:tab w:val="left" w:pos="1728"/>
      </w:tabs>
      <w:ind w:left="1728"/>
    </w:pPr>
  </w:style>
  <w:style w:type="paragraph" w:customStyle="1" w:styleId="ChecklistLevel4">
    <w:name w:val="Checklist Level 4"/>
    <w:basedOn w:val="ChecklistLevel3"/>
    <w:rsid w:val="00DC2F67"/>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msolistparagraph0">
    <w:name w:val="msolistparagraph"/>
    <w:basedOn w:val="Normal"/>
    <w:rsid w:val="002512EE"/>
    <w:pPr>
      <w:ind w:left="720"/>
    </w:pPr>
    <w:rPr>
      <w:rFonts w:eastAsia="Calibri"/>
    </w:rPr>
  </w:style>
  <w:style w:type="paragraph" w:customStyle="1" w:styleId="StatementLevel1">
    <w:name w:val="Statement Level 1"/>
    <w:basedOn w:val="ChecklistBasis"/>
    <w:link w:val="StatementLevel1Char"/>
    <w:rsid w:val="00584F51"/>
  </w:style>
  <w:style w:type="paragraph" w:customStyle="1" w:styleId="StatementLevel2">
    <w:name w:val="Statement Level 2"/>
    <w:basedOn w:val="StatementLevel1"/>
    <w:rsid w:val="00584F51"/>
    <w:pPr>
      <w:ind w:left="252"/>
    </w:pPr>
  </w:style>
  <w:style w:type="paragraph" w:customStyle="1" w:styleId="Yes-No">
    <w:name w:val="Yes-No"/>
    <w:basedOn w:val="StatementLevel1"/>
    <w:rsid w:val="00584F51"/>
    <w:pPr>
      <w:tabs>
        <w:tab w:val="left" w:pos="720"/>
      </w:tabs>
    </w:pPr>
    <w:rPr>
      <w:b/>
    </w:rPr>
  </w:style>
  <w:style w:type="character" w:customStyle="1" w:styleId="StatementLevel1Char">
    <w:name w:val="Statement Level 1 Char"/>
    <w:link w:val="StatementLevel1"/>
    <w:rsid w:val="00584F51"/>
    <w:rPr>
      <w:rFonts w:ascii="Arial Narrow" w:hAnsi="Arial Narrow"/>
      <w:szCs w:val="24"/>
      <w:lang w:val="en-US" w:eastAsia="en-US" w:bidi="ar-SA"/>
    </w:rPr>
  </w:style>
  <w:style w:type="paragraph" w:styleId="FootnoteText">
    <w:name w:val="footnote text"/>
    <w:basedOn w:val="Normal"/>
    <w:semiHidden/>
    <w:rsid w:val="00B168E3"/>
    <w:rPr>
      <w:sz w:val="20"/>
      <w:szCs w:val="20"/>
    </w:rPr>
  </w:style>
  <w:style w:type="character" w:styleId="FootnoteReference">
    <w:name w:val="footnote reference"/>
    <w:semiHidden/>
    <w:rsid w:val="00B168E3"/>
    <w:rPr>
      <w:vertAlign w:val="superscript"/>
    </w:rPr>
  </w:style>
  <w:style w:type="character" w:styleId="EndnoteReference">
    <w:name w:val="endnote reference"/>
    <w:semiHidden/>
    <w:rsid w:val="0072159D"/>
    <w:rPr>
      <w:vertAlign w:val="superscript"/>
    </w:rPr>
  </w:style>
  <w:style w:type="paragraph" w:customStyle="1" w:styleId="SOPFooter">
    <w:name w:val="SOP Footer"/>
    <w:basedOn w:val="Normal"/>
    <w:rsid w:val="009C62FD"/>
    <w:pPr>
      <w:jc w:val="center"/>
    </w:pPr>
    <w:rPr>
      <w:rFonts w:ascii="Arial" w:hAnsi="Arial" w:cs="Tahoma"/>
      <w:sz w:val="16"/>
      <w:szCs w:val="20"/>
    </w:rPr>
  </w:style>
  <w:style w:type="paragraph" w:styleId="BalloonText">
    <w:name w:val="Balloon Text"/>
    <w:basedOn w:val="Normal"/>
    <w:semiHidden/>
    <w:rsid w:val="00F73D74"/>
    <w:rPr>
      <w:rFonts w:ascii="Tahoma" w:hAnsi="Tahoma" w:cs="Tahoma"/>
      <w:sz w:val="16"/>
      <w:szCs w:val="16"/>
    </w:rPr>
  </w:style>
  <w:style w:type="character" w:customStyle="1" w:styleId="SOPLeader">
    <w:name w:val="SOP Leader"/>
    <w:rsid w:val="00B20BD2"/>
    <w:rPr>
      <w:rFonts w:ascii="Calibri" w:hAnsi="Calibri"/>
      <w:b/>
      <w:sz w:val="24"/>
    </w:rPr>
  </w:style>
  <w:style w:type="paragraph" w:customStyle="1" w:styleId="SOPName">
    <w:name w:val="SOP Name"/>
    <w:basedOn w:val="Normal"/>
    <w:rsid w:val="00B20BD2"/>
    <w:rPr>
      <w:rFonts w:ascii="Calibri" w:hAnsi="Calibri" w:cs="Tahoma"/>
      <w:szCs w:val="20"/>
    </w:rPr>
  </w:style>
  <w:style w:type="paragraph" w:customStyle="1" w:styleId="SOPTableHeader">
    <w:name w:val="SOP Table Header"/>
    <w:basedOn w:val="Normal"/>
    <w:rsid w:val="00B20BD2"/>
    <w:pPr>
      <w:jc w:val="center"/>
    </w:pPr>
    <w:rPr>
      <w:rFonts w:ascii="Calibri" w:hAnsi="Calibri" w:cs="Tahoma"/>
      <w:sz w:val="20"/>
      <w:szCs w:val="20"/>
    </w:rPr>
  </w:style>
  <w:style w:type="paragraph" w:customStyle="1" w:styleId="SOPTableEntry">
    <w:name w:val="SOP Table Entry"/>
    <w:basedOn w:val="SOPTableHeader"/>
    <w:rsid w:val="00B20BD2"/>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710"/>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E74D8B"/>
    <w:pPr>
      <w:numPr>
        <w:numId w:val="32"/>
      </w:numPr>
      <w:tabs>
        <w:tab w:val="clear" w:pos="720"/>
        <w:tab w:val="left" w:pos="360"/>
      </w:tabs>
      <w:ind w:left="360" w:hanging="360"/>
    </w:pPr>
    <w:rPr>
      <w:b/>
    </w:rPr>
  </w:style>
  <w:style w:type="paragraph" w:customStyle="1" w:styleId="ChecklistLevel2">
    <w:name w:val="Checklist Level 2"/>
    <w:basedOn w:val="ChecklistLevel1"/>
    <w:rsid w:val="00DC2F67"/>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C2F67"/>
    <w:pPr>
      <w:numPr>
        <w:ilvl w:val="2"/>
      </w:numPr>
      <w:tabs>
        <w:tab w:val="clear" w:pos="720"/>
        <w:tab w:val="clear" w:pos="2448"/>
        <w:tab w:val="left" w:pos="1728"/>
      </w:tabs>
      <w:ind w:left="1728"/>
    </w:pPr>
  </w:style>
  <w:style w:type="paragraph" w:customStyle="1" w:styleId="ChecklistLevel4">
    <w:name w:val="Checklist Level 4"/>
    <w:basedOn w:val="ChecklistLevel3"/>
    <w:rsid w:val="00DC2F67"/>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msolistparagraph0">
    <w:name w:val="msolistparagraph"/>
    <w:basedOn w:val="Normal"/>
    <w:rsid w:val="002512EE"/>
    <w:pPr>
      <w:ind w:left="720"/>
    </w:pPr>
    <w:rPr>
      <w:rFonts w:eastAsia="Calibri"/>
    </w:rPr>
  </w:style>
  <w:style w:type="paragraph" w:customStyle="1" w:styleId="StatementLevel1">
    <w:name w:val="Statement Level 1"/>
    <w:basedOn w:val="ChecklistBasis"/>
    <w:link w:val="StatementLevel1Char"/>
    <w:rsid w:val="00584F51"/>
  </w:style>
  <w:style w:type="paragraph" w:customStyle="1" w:styleId="StatementLevel2">
    <w:name w:val="Statement Level 2"/>
    <w:basedOn w:val="StatementLevel1"/>
    <w:rsid w:val="00584F51"/>
    <w:pPr>
      <w:ind w:left="252"/>
    </w:pPr>
  </w:style>
  <w:style w:type="paragraph" w:customStyle="1" w:styleId="Yes-No">
    <w:name w:val="Yes-No"/>
    <w:basedOn w:val="StatementLevel1"/>
    <w:rsid w:val="00584F51"/>
    <w:pPr>
      <w:tabs>
        <w:tab w:val="left" w:pos="720"/>
      </w:tabs>
    </w:pPr>
    <w:rPr>
      <w:b/>
    </w:rPr>
  </w:style>
  <w:style w:type="character" w:customStyle="1" w:styleId="StatementLevel1Char">
    <w:name w:val="Statement Level 1 Char"/>
    <w:link w:val="StatementLevel1"/>
    <w:rsid w:val="00584F51"/>
    <w:rPr>
      <w:rFonts w:ascii="Arial Narrow" w:hAnsi="Arial Narrow"/>
      <w:szCs w:val="24"/>
      <w:lang w:val="en-US" w:eastAsia="en-US" w:bidi="ar-SA"/>
    </w:rPr>
  </w:style>
  <w:style w:type="paragraph" w:styleId="FootnoteText">
    <w:name w:val="footnote text"/>
    <w:basedOn w:val="Normal"/>
    <w:semiHidden/>
    <w:rsid w:val="00B168E3"/>
    <w:rPr>
      <w:sz w:val="20"/>
      <w:szCs w:val="20"/>
    </w:rPr>
  </w:style>
  <w:style w:type="character" w:styleId="FootnoteReference">
    <w:name w:val="footnote reference"/>
    <w:semiHidden/>
    <w:rsid w:val="00B168E3"/>
    <w:rPr>
      <w:vertAlign w:val="superscript"/>
    </w:rPr>
  </w:style>
  <w:style w:type="character" w:styleId="EndnoteReference">
    <w:name w:val="endnote reference"/>
    <w:semiHidden/>
    <w:rsid w:val="0072159D"/>
    <w:rPr>
      <w:vertAlign w:val="superscript"/>
    </w:rPr>
  </w:style>
  <w:style w:type="paragraph" w:customStyle="1" w:styleId="SOPFooter">
    <w:name w:val="SOP Footer"/>
    <w:basedOn w:val="Normal"/>
    <w:rsid w:val="009C62FD"/>
    <w:pPr>
      <w:jc w:val="center"/>
    </w:pPr>
    <w:rPr>
      <w:rFonts w:ascii="Arial" w:hAnsi="Arial" w:cs="Tahoma"/>
      <w:sz w:val="16"/>
      <w:szCs w:val="20"/>
    </w:rPr>
  </w:style>
  <w:style w:type="paragraph" w:styleId="BalloonText">
    <w:name w:val="Balloon Text"/>
    <w:basedOn w:val="Normal"/>
    <w:semiHidden/>
    <w:rsid w:val="00F73D74"/>
    <w:rPr>
      <w:rFonts w:ascii="Tahoma" w:hAnsi="Tahoma" w:cs="Tahoma"/>
      <w:sz w:val="16"/>
      <w:szCs w:val="16"/>
    </w:rPr>
  </w:style>
  <w:style w:type="character" w:customStyle="1" w:styleId="SOPLeader">
    <w:name w:val="SOP Leader"/>
    <w:rsid w:val="00B20BD2"/>
    <w:rPr>
      <w:rFonts w:ascii="Calibri" w:hAnsi="Calibri"/>
      <w:b/>
      <w:sz w:val="24"/>
    </w:rPr>
  </w:style>
  <w:style w:type="paragraph" w:customStyle="1" w:styleId="SOPName">
    <w:name w:val="SOP Name"/>
    <w:basedOn w:val="Normal"/>
    <w:rsid w:val="00B20BD2"/>
    <w:rPr>
      <w:rFonts w:ascii="Calibri" w:hAnsi="Calibri" w:cs="Tahoma"/>
      <w:szCs w:val="20"/>
    </w:rPr>
  </w:style>
  <w:style w:type="paragraph" w:customStyle="1" w:styleId="SOPTableHeader">
    <w:name w:val="SOP Table Header"/>
    <w:basedOn w:val="Normal"/>
    <w:rsid w:val="00B20BD2"/>
    <w:pPr>
      <w:jc w:val="center"/>
    </w:pPr>
    <w:rPr>
      <w:rFonts w:ascii="Calibri" w:hAnsi="Calibri" w:cs="Tahoma"/>
      <w:sz w:val="20"/>
      <w:szCs w:val="20"/>
    </w:rPr>
  </w:style>
  <w:style w:type="paragraph" w:customStyle="1" w:styleId="SOPTableEntry">
    <w:name w:val="SOP Table Entry"/>
    <w:basedOn w:val="SOPTableHeader"/>
    <w:rsid w:val="00B20BD2"/>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fda.gov/downloads/MedicalDevices/DeviceRegulationandGuidance/GuidanceDocuments/ucm071230.pdf" TargetMode="External"/><Relationship Id="rId1" Type="http://schemas.openxmlformats.org/officeDocument/2006/relationships/hyperlink" Target="http://www.fda.gov/downloads/regulatoryinformation/guidances/ucm1264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F61E3CF4D100448200C3E4FC601969" ma:contentTypeVersion="0" ma:contentTypeDescription="Create a new document." ma:contentTypeScope="" ma:versionID="e0932c6091ee308bf1dfbcabf16ffed9">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116BA-BDF6-4CAB-8ED8-64B39EEAFF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65DC2B-E6D7-42FE-889E-835014C32B2C}">
  <ds:schemaRefs>
    <ds:schemaRef ds:uri="http://schemas.microsoft.com/sharepoint/v3/contenttype/forms"/>
  </ds:schemaRefs>
</ds:datastoreItem>
</file>

<file path=customXml/itemProps3.xml><?xml version="1.0" encoding="utf-8"?>
<ds:datastoreItem xmlns:ds="http://schemas.openxmlformats.org/officeDocument/2006/customXml" ds:itemID="{F3AA8FFC-A03B-48DF-8549-3F1744F99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C16214-0C7A-4B30-947B-469DEB48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WORKSHEET: Devices</vt:lpstr>
    </vt:vector>
  </TitlesOfParts>
  <Manager>Stuart Horowitz, PhD, MBA, CHRC</Manager>
  <Company>Huron Consulting Group, Inc.</Company>
  <LinksUpToDate>false</LinksUpToDate>
  <CharactersWithSpaces>4805</CharactersWithSpaces>
  <SharedDoc>false</SharedDoc>
  <HLinks>
    <vt:vector size="24" baseType="variant">
      <vt:variant>
        <vt:i4>3604504</vt:i4>
      </vt:variant>
      <vt:variant>
        <vt:i4>15</vt:i4>
      </vt:variant>
      <vt:variant>
        <vt:i4>0</vt:i4>
      </vt:variant>
      <vt:variant>
        <vt:i4>5</vt:i4>
      </vt:variant>
      <vt:variant>
        <vt:lpwstr>mailto:hrppsops@huronconsultinggroup.com</vt:lpwstr>
      </vt:variant>
      <vt:variant>
        <vt:lpwstr/>
      </vt:variant>
      <vt:variant>
        <vt:i4>2555949</vt:i4>
      </vt:variant>
      <vt:variant>
        <vt:i4>12</vt:i4>
      </vt:variant>
      <vt:variant>
        <vt:i4>0</vt:i4>
      </vt:variant>
      <vt:variant>
        <vt:i4>5</vt:i4>
      </vt:variant>
      <vt:variant>
        <vt:lpwstr>http://www.huronconsultinggroup.com/SOP</vt:lpwstr>
      </vt:variant>
      <vt:variant>
        <vt:lpwstr/>
      </vt:variant>
      <vt:variant>
        <vt:i4>6750266</vt:i4>
      </vt:variant>
      <vt:variant>
        <vt:i4>3</vt:i4>
      </vt:variant>
      <vt:variant>
        <vt:i4>0</vt:i4>
      </vt:variant>
      <vt:variant>
        <vt:i4>5</vt:i4>
      </vt:variant>
      <vt:variant>
        <vt:lpwstr>http://www.fda.gov/downloads/MedicalDevices/DeviceRegulationandGuidance/GuidanceDocuments/ucm071230.pdf</vt:lpwstr>
      </vt:variant>
      <vt:variant>
        <vt:lpwstr/>
      </vt:variant>
      <vt:variant>
        <vt:i4>8061034</vt:i4>
      </vt:variant>
      <vt:variant>
        <vt:i4>0</vt:i4>
      </vt:variant>
      <vt:variant>
        <vt:i4>0</vt:i4>
      </vt:variant>
      <vt:variant>
        <vt:i4>5</vt:i4>
      </vt:variant>
      <vt:variant>
        <vt:lpwstr>http://www.fda.gov/downloads/regulatoryinformation/guidances/ucm126418.pdf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Devices</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Kathryn Smith</cp:lastModifiedBy>
  <cp:revision>4</cp:revision>
  <cp:lastPrinted>2014-08-27T07:13:00Z</cp:lastPrinted>
  <dcterms:created xsi:type="dcterms:W3CDTF">2014-08-27T07:13:00Z</dcterms:created>
  <dcterms:modified xsi:type="dcterms:W3CDTF">2014-08-27T07:15:00Z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0x010100DFF61E3CF4D100448200C3E4FC601969</vt:lpwstr>
  </property>
</Properties>
</file>